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568BA" w14:textId="14CDC2B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791779">
        <w:rPr>
          <w:rFonts w:ascii="Arial" w:eastAsia="MS Mincho" w:hAnsi="Arial" w:cs="Arial"/>
          <w:b/>
          <w:sz w:val="24"/>
          <w:szCs w:val="24"/>
          <w:lang w:eastAsia="ja-JP"/>
        </w:rPr>
        <w:t>0312</w:t>
      </w:r>
    </w:p>
    <w:p w14:paraId="5EEF8EE5" w14:textId="77777777"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2749D38A" w14:textId="77777777" w:rsidR="00B4181D" w:rsidRPr="000D6532" w:rsidRDefault="00B4181D" w:rsidP="00B4181D">
      <w:pPr>
        <w:spacing w:after="0"/>
        <w:rPr>
          <w:rFonts w:ascii="Arial" w:eastAsia="MS Mincho" w:hAnsi="Arial"/>
          <w:sz w:val="24"/>
          <w:szCs w:val="24"/>
          <w:lang w:eastAsia="ja-JP"/>
        </w:rPr>
      </w:pPr>
    </w:p>
    <w:p w14:paraId="564521A2" w14:textId="060A2BA6"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2B41">
        <w:rPr>
          <w:rFonts w:ascii="Arial" w:hAnsi="Arial" w:cs="Arial"/>
          <w:b/>
          <w:bCs/>
        </w:rPr>
        <w:t>Siemens</w:t>
      </w:r>
    </w:p>
    <w:p w14:paraId="35282F26" w14:textId="20A5ADB8"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2CFC">
        <w:rPr>
          <w:rFonts w:ascii="Arial" w:hAnsi="Arial" w:cs="Arial"/>
          <w:b/>
          <w:bCs/>
        </w:rPr>
        <w:t>Cooperating Mobile Robots</w:t>
      </w:r>
    </w:p>
    <w:p w14:paraId="61A5A2D7" w14:textId="0DA9C80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2B41">
        <w:rPr>
          <w:rFonts w:ascii="Arial" w:hAnsi="Arial" w:cs="Arial"/>
          <w:b/>
          <w:bCs/>
        </w:rPr>
        <w:t>22.870</w:t>
      </w:r>
    </w:p>
    <w:p w14:paraId="2A64EA5F" w14:textId="41EAA18A"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1E50">
        <w:rPr>
          <w:rFonts w:ascii="Arial" w:hAnsi="Arial" w:cs="Arial"/>
          <w:b/>
          <w:bCs/>
        </w:rPr>
        <w:t>8.1.7</w:t>
      </w:r>
    </w:p>
    <w:p w14:paraId="7C80174C"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90AC82D" w14:textId="5E50F8D4"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A92B41">
        <w:rPr>
          <w:rFonts w:ascii="Arial" w:hAnsi="Arial" w:cs="Arial"/>
          <w:b/>
          <w:bCs/>
        </w:rPr>
        <w:t>Michael Bahr (bahr et siemens dod com)</w:t>
      </w:r>
    </w:p>
    <w:p w14:paraId="0DAE5312" w14:textId="77777777" w:rsidR="00B4181D" w:rsidRPr="000D6532" w:rsidRDefault="00B4181D" w:rsidP="00B4181D">
      <w:pPr>
        <w:pBdr>
          <w:bottom w:val="single" w:sz="6" w:space="1" w:color="auto"/>
        </w:pBdr>
        <w:spacing w:after="0"/>
        <w:rPr>
          <w:rFonts w:eastAsia="MS Mincho"/>
          <w:sz w:val="24"/>
          <w:szCs w:val="24"/>
          <w:lang w:eastAsia="ja-JP"/>
        </w:rPr>
      </w:pPr>
    </w:p>
    <w:p w14:paraId="73B5A284" w14:textId="0977D15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0579" w:rsidRPr="00FD0579">
        <w:rPr>
          <w:rFonts w:ascii="Arial" w:eastAsia="Calibri" w:hAnsi="Arial" w:cs="Arial"/>
          <w:i/>
          <w:sz w:val="22"/>
          <w:szCs w:val="22"/>
        </w:rPr>
        <w:t xml:space="preserve">This use case proposes to address </w:t>
      </w:r>
      <w:r w:rsidR="00FD0579">
        <w:rPr>
          <w:rFonts w:ascii="Arial" w:eastAsia="Calibri" w:hAnsi="Arial" w:cs="Arial"/>
          <w:i/>
          <w:sz w:val="22"/>
          <w:szCs w:val="22"/>
        </w:rPr>
        <w:t>Industrial Communication between collaborative robots</w:t>
      </w:r>
      <w:r w:rsidR="00FD0579" w:rsidRPr="00FD0579">
        <w:rPr>
          <w:rFonts w:ascii="Arial" w:eastAsia="Calibri" w:hAnsi="Arial" w:cs="Arial"/>
          <w:i/>
          <w:sz w:val="22"/>
          <w:szCs w:val="22"/>
        </w:rPr>
        <w:t xml:space="preserve"> over 6G networks. It is proposed to be added to the “Further Use Cases on Industry and Verticals” clause in the 6G TR</w:t>
      </w:r>
      <w:r w:rsidR="00FD0579">
        <w:rPr>
          <w:rFonts w:ascii="Arial" w:eastAsia="Calibri" w:hAnsi="Arial" w:cs="Arial"/>
          <w:i/>
          <w:sz w:val="22"/>
          <w:szCs w:val="22"/>
        </w:rPr>
        <w:t xml:space="preserve"> 22.870</w:t>
      </w:r>
      <w:r w:rsidR="00FD0579" w:rsidRPr="00FD0579">
        <w:rPr>
          <w:rFonts w:ascii="Arial" w:eastAsia="Calibri" w:hAnsi="Arial" w:cs="Arial"/>
          <w:i/>
          <w:sz w:val="22"/>
          <w:szCs w:val="22"/>
        </w:rPr>
        <w:t>.</w:t>
      </w:r>
    </w:p>
    <w:p w14:paraId="1A289F03" w14:textId="77777777" w:rsidR="00A45CBF" w:rsidRPr="000D6532" w:rsidRDefault="00A45CBF" w:rsidP="00B4181D"/>
    <w:p w14:paraId="2368EFB6" w14:textId="77777777" w:rsidR="00A45CBF" w:rsidRPr="000D6532" w:rsidRDefault="00200074" w:rsidP="00B4181D">
      <w:r w:rsidRPr="000D6532">
        <w:t>---------- Use Case template ----------</w:t>
      </w:r>
    </w:p>
    <w:p w14:paraId="0BC0E6BF" w14:textId="6710D65F" w:rsidR="00234E84" w:rsidRPr="000D6532" w:rsidRDefault="00FD0579" w:rsidP="00B00980">
      <w:pPr>
        <w:pStyle w:val="berschrift2"/>
      </w:pPr>
      <w:r>
        <w:t>11</w:t>
      </w:r>
      <w:r w:rsidR="002069C0" w:rsidRPr="000D6532">
        <w:t>.</w:t>
      </w:r>
      <w:r>
        <w:t>x</w:t>
      </w:r>
      <w:r w:rsidR="002069C0" w:rsidRPr="000D6532">
        <w:tab/>
      </w:r>
      <w:r w:rsidR="00234E84" w:rsidRPr="000D6532">
        <w:t xml:space="preserve">Use </w:t>
      </w:r>
      <w:r w:rsidRPr="000D6532">
        <w:t xml:space="preserve">Case </w:t>
      </w:r>
      <w:r w:rsidR="001B0AFB">
        <w:t xml:space="preserve">on </w:t>
      </w:r>
      <w:r w:rsidR="00D22CFC" w:rsidRPr="00D22CFC">
        <w:t>Cooperating Mobile Robots</w:t>
      </w:r>
    </w:p>
    <w:p w14:paraId="0260E7C3" w14:textId="2F280A24" w:rsidR="00234E84" w:rsidRPr="000D6532" w:rsidRDefault="00D22CFC" w:rsidP="00B00980">
      <w:pPr>
        <w:pStyle w:val="berschrift3"/>
      </w:pPr>
      <w:r>
        <w:t>11</w:t>
      </w:r>
      <w:r w:rsidR="00234E84" w:rsidRPr="000D6532">
        <w:t>.</w:t>
      </w:r>
      <w:r>
        <w:t>x</w:t>
      </w:r>
      <w:r w:rsidR="00234E84" w:rsidRPr="000D6532">
        <w:t>.1</w:t>
      </w:r>
      <w:r w:rsidR="002069C0" w:rsidRPr="000D6532">
        <w:tab/>
      </w:r>
      <w:r w:rsidR="00234E84" w:rsidRPr="000D6532">
        <w:t>Description</w:t>
      </w:r>
    </w:p>
    <w:p w14:paraId="54372593" w14:textId="77777777" w:rsidR="00D22CFC" w:rsidRPr="00D22CFC" w:rsidRDefault="00D22CFC" w:rsidP="00D22CFC">
      <w:r w:rsidRPr="00D22CFC">
        <w:t>At the centre of this use case are autonomous robots with the ability to move, sense their environment, and perform a productive task collaboratively. These robots can communicate with one another, with other machines, and with nearby humans to perform individual tasks that contribute to a common cooperative objective. The purpose of communication is safety and cooperation, to enable a group of robots to perform tasks beyond their individual capabilities and to enable individual robots to perceive their environment beyond their local capabilities.</w:t>
      </w:r>
    </w:p>
    <w:p w14:paraId="62A95B88" w14:textId="77777777" w:rsidR="00D22CFC" w:rsidRPr="00D22CFC" w:rsidRDefault="00D22CFC" w:rsidP="00D22CFC">
      <w:r w:rsidRPr="00D22CFC">
        <w:t>This use case focuses primarily on local ad hoc connectivity embedded in private networks. Scenarios may include industrial manufacturing campus, construction site, and smart living.</w:t>
      </w:r>
    </w:p>
    <w:p w14:paraId="16295629" w14:textId="77777777" w:rsidR="00D22CFC" w:rsidRPr="00D22CFC" w:rsidRDefault="00D22CFC" w:rsidP="00D22CFC">
      <w:r w:rsidRPr="00D22CFC">
        <w:t>In this context, the network of the future is envisioned to enable local cooperation among robots, to support autonomous task-solving by the robots, to enhance the safety of human-machine interaction, and to ensure that only authorized machines and humans can participate in task solving.</w:t>
      </w:r>
    </w:p>
    <w:p w14:paraId="4ADB2FFF" w14:textId="77777777" w:rsidR="00D22CFC" w:rsidRPr="001C4577" w:rsidRDefault="00D22CFC" w:rsidP="00D22CFC">
      <w:pPr>
        <w:spacing w:after="120"/>
        <w:rPr>
          <w:rFonts w:asciiTheme="majorHAnsi" w:hAnsiTheme="majorHAnsi" w:cstheme="majorHAnsi"/>
          <w14:ligatures w14:val="standardContextual"/>
        </w:rPr>
      </w:pPr>
    </w:p>
    <w:p w14:paraId="55CD1FF4" w14:textId="77777777" w:rsidR="00D22CFC" w:rsidRPr="001C4577" w:rsidRDefault="00D22CFC" w:rsidP="00D22CFC">
      <w:pPr>
        <w:spacing w:after="160" w:line="259" w:lineRule="auto"/>
        <w:rPr>
          <w:rFonts w:asciiTheme="majorHAnsi" w:eastAsia="Calibri" w:hAnsiTheme="majorHAnsi" w:cstheme="majorHAnsi"/>
          <w:kern w:val="2"/>
          <w:szCs w:val="22"/>
          <w:lang w:eastAsia="en-US"/>
          <w14:ligatures w14:val="standardContextual"/>
        </w:rPr>
      </w:pPr>
    </w:p>
    <w:p w14:paraId="422F08CD" w14:textId="6468C5F2" w:rsidR="00D22CFC" w:rsidRPr="001C4577" w:rsidRDefault="009308A9" w:rsidP="00665B34">
      <w:pPr>
        <w:pStyle w:val="TF"/>
      </w:pPr>
      <w:r>
        <w:rPr>
          <w:b w:val="0"/>
          <w:noProof/>
          <w:lang w:eastAsia="en-US"/>
        </w:rPr>
        <w:lastRenderedPageBreak/>
        <w:drawing>
          <wp:inline distT="0" distB="0" distL="0" distR="0" wp14:anchorId="70AAE139" wp14:editId="7B1833DD">
            <wp:extent cx="6172200" cy="3472815"/>
            <wp:effectExtent l="0" t="0" r="0" b="0"/>
            <wp:docPr id="946394829" name="Grafik 1" descr="Ein Bild, das Text, Diagramm,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94829" name="Grafik 1" descr="Ein Bild, das Text, Diagramm, Screenshot, Design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2200" cy="3472815"/>
                    </a:xfrm>
                    <a:prstGeom prst="rect">
                      <a:avLst/>
                    </a:prstGeom>
                  </pic:spPr>
                </pic:pic>
              </a:graphicData>
            </a:graphic>
          </wp:inline>
        </w:drawing>
      </w:r>
      <w:r w:rsidR="00D22CFC" w:rsidRPr="001C4577">
        <w:rPr>
          <w:bCs/>
          <w:iCs/>
        </w:rPr>
        <w:tab/>
      </w:r>
      <w:bookmarkStart w:id="0" w:name="_Toc188895513"/>
      <w:bookmarkStart w:id="1" w:name="_Toc188957327"/>
      <w:r w:rsidR="00D22CFC" w:rsidRPr="001C4577">
        <w:t>Figure</w:t>
      </w:r>
      <w:r w:rsidR="00FF10DF">
        <w:t xml:space="preserve"> 11.x.1-1</w:t>
      </w:r>
      <w:r w:rsidR="00D22CFC" w:rsidRPr="001C4577">
        <w:rPr>
          <w:bCs/>
          <w:iCs/>
        </w:rPr>
        <w:t>:</w:t>
      </w:r>
      <w:r w:rsidR="00D22CFC" w:rsidRPr="001C4577">
        <w:t xml:space="preserve"> Cooperating Mobile Robots </w:t>
      </w:r>
      <w:r w:rsidR="00D22CFC">
        <w:t>Use Case</w:t>
      </w:r>
      <w:bookmarkEnd w:id="0"/>
      <w:bookmarkEnd w:id="1"/>
      <w:r w:rsidR="003666D1">
        <w:t>, including</w:t>
      </w:r>
      <w:r>
        <w:t xml:space="preserve"> two example scenarios</w:t>
      </w:r>
    </w:p>
    <w:p w14:paraId="21718375" w14:textId="77777777" w:rsidR="00D22CFC" w:rsidRPr="000A2BF5" w:rsidRDefault="00D22CFC" w:rsidP="000A2BF5"/>
    <w:p w14:paraId="1ACCD0F6" w14:textId="77777777" w:rsidR="00D22CFC" w:rsidRDefault="00D22CFC" w:rsidP="00D22CFC">
      <w:r w:rsidRPr="00D22CFC">
        <w:t>Scenarios within this use case family revolve around the need to complete a task that surpasses the capabilities of a single robot. The solution lies in robot cooperation, where multiple robots form a cluster to collaboratively accomplish the task. These robots utilize local ad hoc connectivity to establish a subnetwork for the following purposes:</w:t>
      </w:r>
    </w:p>
    <w:p w14:paraId="6FC7F949" w14:textId="6A34D795" w:rsidR="000A2BF5" w:rsidRDefault="000A2BF5" w:rsidP="00BF1FBB">
      <w:pPr>
        <w:pStyle w:val="B1"/>
        <w:numPr>
          <w:ilvl w:val="0"/>
          <w:numId w:val="9"/>
        </w:numPr>
      </w:pPr>
      <w:r>
        <w:t>Coordinating and controlling their actions for successful task execution.</w:t>
      </w:r>
    </w:p>
    <w:p w14:paraId="65B34739" w14:textId="50D7E9F4" w:rsidR="000A2BF5" w:rsidRDefault="000A2BF5" w:rsidP="00BF1FBB">
      <w:pPr>
        <w:pStyle w:val="B1"/>
        <w:numPr>
          <w:ilvl w:val="0"/>
          <w:numId w:val="9"/>
        </w:numPr>
      </w:pPr>
      <w:r>
        <w:t>Exchanging raw or processed sensor data.</w:t>
      </w:r>
    </w:p>
    <w:p w14:paraId="29C05084" w14:textId="063725D0" w:rsidR="000A2BF5" w:rsidRDefault="000A2BF5" w:rsidP="00BF1FBB">
      <w:pPr>
        <w:pStyle w:val="B1"/>
        <w:numPr>
          <w:ilvl w:val="0"/>
          <w:numId w:val="9"/>
        </w:numPr>
      </w:pPr>
      <w:r>
        <w:t>Sharing AI/ML models, weights, and federated learning.</w:t>
      </w:r>
    </w:p>
    <w:p w14:paraId="51DDA6A1" w14:textId="0CB24CD2" w:rsidR="000A2BF5" w:rsidRDefault="000A2BF5" w:rsidP="00BF1FBB">
      <w:pPr>
        <w:pStyle w:val="B1"/>
        <w:numPr>
          <w:ilvl w:val="0"/>
          <w:numId w:val="9"/>
        </w:numPr>
      </w:pPr>
      <w:r>
        <w:t>Ensuring safety for humans nearby in the event of an emergency.</w:t>
      </w:r>
    </w:p>
    <w:p w14:paraId="29870AE1" w14:textId="3F4E3DB0" w:rsidR="000A2BF5" w:rsidRPr="00D22CFC" w:rsidRDefault="000A2BF5" w:rsidP="000A2BF5">
      <w:r>
        <w:t>A subnetwork is task-specific, spatially confined, and time-bounded. Its creation is initiated by a device, in this case, a robot. The subnetwork utilizes a portion of the communication resources from the private network within which it is embedded. Once the task is completed, the subnetwork is disbanded, and the communication resources are subsequently freed.</w:t>
      </w:r>
    </w:p>
    <w:p w14:paraId="673A9877" w14:textId="6B3B3083" w:rsidR="00716302" w:rsidRDefault="00D62F71" w:rsidP="009B58E5">
      <w:pPr>
        <w:rPr>
          <w:rFonts w:eastAsia="Calibri"/>
        </w:rPr>
      </w:pPr>
      <w:r w:rsidRPr="00D62F71">
        <w:rPr>
          <w:rFonts w:eastAsia="Calibri"/>
        </w:rPr>
        <w:t>Cooperating Mobile Robots will be present in many environments. Several considered scenarios are mainly indoor – some closer to consumers with smaller areas (smart workshop</w:t>
      </w:r>
      <w:r>
        <w:rPr>
          <w:rFonts w:eastAsia="Calibri"/>
        </w:rPr>
        <w:t>, 11.x.3.6</w:t>
      </w:r>
      <w:r w:rsidRPr="00D62F71">
        <w:rPr>
          <w:rFonts w:eastAsia="Calibri"/>
        </w:rPr>
        <w:t>), others closer to industrial manufacturing with potentially larger areas (cooperative carrying</w:t>
      </w:r>
      <w:r w:rsidR="002E6295">
        <w:rPr>
          <w:rFonts w:eastAsia="Calibri"/>
        </w:rPr>
        <w:t xml:space="preserve"> 11.x.3.1</w:t>
      </w:r>
      <w:r w:rsidRPr="00D62F71">
        <w:rPr>
          <w:rFonts w:eastAsia="Calibri"/>
        </w:rPr>
        <w:t>, lot-size-1 production</w:t>
      </w:r>
      <w:r w:rsidR="002E6295">
        <w:rPr>
          <w:rFonts w:eastAsia="Calibri"/>
        </w:rPr>
        <w:t xml:space="preserve"> 11.x.3.2</w:t>
      </w:r>
      <w:r w:rsidRPr="00D62F71">
        <w:rPr>
          <w:rFonts w:eastAsia="Calibri"/>
        </w:rPr>
        <w:t>, automated industrial tasks</w:t>
      </w:r>
      <w:r w:rsidR="004D4932">
        <w:rPr>
          <w:rFonts w:eastAsia="Calibri"/>
        </w:rPr>
        <w:t xml:space="preserve"> 11.x.3.3</w:t>
      </w:r>
      <w:r w:rsidRPr="00D62F71">
        <w:rPr>
          <w:rFonts w:eastAsia="Calibri"/>
        </w:rPr>
        <w:t>). Some are outdoor within a local well-confined geographical area such as a factory yard (collaborative carrying</w:t>
      </w:r>
      <w:r w:rsidR="004D4932">
        <w:rPr>
          <w:rFonts w:eastAsia="Calibri"/>
        </w:rPr>
        <w:t xml:space="preserve"> 11.x.3.1</w:t>
      </w:r>
      <w:r w:rsidRPr="00D62F71">
        <w:rPr>
          <w:rFonts w:eastAsia="Calibri"/>
        </w:rPr>
        <w:t>), a field (autonomous farming</w:t>
      </w:r>
      <w:r w:rsidR="00893419">
        <w:rPr>
          <w:rFonts w:eastAsia="Calibri"/>
        </w:rPr>
        <w:t xml:space="preserve"> 11.x.3.5</w:t>
      </w:r>
      <w:r w:rsidRPr="00D62F71">
        <w:rPr>
          <w:rFonts w:eastAsia="Calibri"/>
        </w:rPr>
        <w:t>), or a construction site (autonomous construction site</w:t>
      </w:r>
      <w:r w:rsidR="00893419">
        <w:rPr>
          <w:rFonts w:eastAsia="Calibri"/>
        </w:rPr>
        <w:t xml:space="preserve"> 11.x.3.4</w:t>
      </w:r>
      <w:r w:rsidRPr="00D62F71">
        <w:rPr>
          <w:rFonts w:eastAsia="Calibri"/>
        </w:rPr>
        <w:t>). In these environments, line-of-sight links may be scarce for macro cells. Thus, femto- or pico-cells should be preferred for beam-based coverage. Propagation models used for network planning should include the appropriate multipath effects.</w:t>
      </w:r>
    </w:p>
    <w:p w14:paraId="4039BD4A" w14:textId="48BD65A2" w:rsidR="0045339C" w:rsidRPr="0045339C" w:rsidRDefault="0045339C" w:rsidP="009B58E5">
      <w:pPr>
        <w:rPr>
          <w:bCs/>
        </w:rPr>
      </w:pPr>
      <w:r>
        <w:rPr>
          <w:bCs/>
        </w:rPr>
        <w:t xml:space="preserve">The </w:t>
      </w:r>
      <w:r w:rsidRPr="0045339C">
        <w:rPr>
          <w:bCs/>
        </w:rPr>
        <w:t xml:space="preserve">majority </w:t>
      </w:r>
      <w:r w:rsidR="002E6B43" w:rsidRPr="0045339C">
        <w:rPr>
          <w:bCs/>
        </w:rPr>
        <w:t>of users are machines, with a comparatively smaller number of human users.</w:t>
      </w:r>
    </w:p>
    <w:p w14:paraId="2659F675" w14:textId="1E9B207A" w:rsidR="009B58E5" w:rsidRPr="009B58E5" w:rsidRDefault="005C3996" w:rsidP="009B58E5">
      <w:pPr>
        <w:rPr>
          <w:rFonts w:eastAsia="Calibri"/>
        </w:rPr>
      </w:pPr>
      <w:r>
        <w:rPr>
          <w:rFonts w:eastAsia="Calibri"/>
        </w:rPr>
        <w:t>The following p</w:t>
      </w:r>
      <w:r w:rsidR="009B58E5" w:rsidRPr="009B58E5">
        <w:rPr>
          <w:rFonts w:eastAsia="Calibri"/>
        </w:rPr>
        <w:t>roblems and challenges</w:t>
      </w:r>
      <w:r>
        <w:rPr>
          <w:rFonts w:eastAsia="Calibri"/>
        </w:rPr>
        <w:t xml:space="preserve"> need to be addressed</w:t>
      </w:r>
      <w:r w:rsidR="00322526">
        <w:rPr>
          <w:rFonts w:eastAsia="Calibri"/>
        </w:rPr>
        <w:t xml:space="preserve"> in this use case</w:t>
      </w:r>
      <w:r w:rsidR="00A71567">
        <w:rPr>
          <w:rFonts w:eastAsia="Calibri"/>
        </w:rPr>
        <w:t>.</w:t>
      </w:r>
      <w:r w:rsidR="002A4636">
        <w:rPr>
          <w:rFonts w:eastAsia="Calibri"/>
        </w:rPr>
        <w:t xml:space="preserve"> </w:t>
      </w:r>
      <w:r w:rsidR="00A71567">
        <w:rPr>
          <w:rFonts w:eastAsia="Calibri"/>
        </w:rPr>
        <w:t>T</w:t>
      </w:r>
      <w:r w:rsidR="002A4636">
        <w:rPr>
          <w:rFonts w:eastAsia="Calibri"/>
        </w:rPr>
        <w:t xml:space="preserve">he 6G system can </w:t>
      </w:r>
      <w:r w:rsidR="00F91364">
        <w:rPr>
          <w:rFonts w:eastAsia="Calibri"/>
        </w:rPr>
        <w:t>be an important enabler</w:t>
      </w:r>
      <w:r w:rsidR="00DD4909">
        <w:rPr>
          <w:rFonts w:eastAsia="Calibri"/>
        </w:rPr>
        <w:t xml:space="preserve"> for these</w:t>
      </w:r>
      <w:r w:rsidR="00F91364">
        <w:rPr>
          <w:rFonts w:eastAsia="Calibri"/>
        </w:rPr>
        <w:t>:</w:t>
      </w:r>
    </w:p>
    <w:p w14:paraId="6450AECF" w14:textId="627CEF84" w:rsidR="009B58E5" w:rsidRPr="00173CD5" w:rsidRDefault="009B58E5" w:rsidP="00173CD5">
      <w:pPr>
        <w:pStyle w:val="B1"/>
        <w:numPr>
          <w:ilvl w:val="0"/>
          <w:numId w:val="13"/>
        </w:numPr>
      </w:pPr>
      <w:r w:rsidRPr="00173CD5">
        <w:t>Understanding and addressing the communication requirements of machines in the future. This includes existing industrial automation systems, as well as the emerging type of autonomous embodied agents that encompasses industrial robots, service robots, and cobots, i.e., collaborative, cooperating, or cognizant robots. These robots interact with the physical world through sensors and actuators, utilize advanced machine learning for decision-making, and employ wireless connectivity to collaboratively perform complex tasks and adapt to changing environments.</w:t>
      </w:r>
    </w:p>
    <w:p w14:paraId="064F1FE8" w14:textId="73FAEC51" w:rsidR="009B58E5" w:rsidRPr="00173CD5" w:rsidRDefault="009B58E5" w:rsidP="00173CD5">
      <w:pPr>
        <w:pStyle w:val="B1"/>
        <w:numPr>
          <w:ilvl w:val="0"/>
          <w:numId w:val="13"/>
        </w:numPr>
      </w:pPr>
      <w:r w:rsidRPr="00173CD5">
        <w:lastRenderedPageBreak/>
        <w:t>Using limited resources efficiently (materials, energy, and human effort). For a sustainable development, it is essential to further automate well-defined, structured, and repetitive tasks in the physical world. This will require advances in connectivity for smart tools and machines that will allow mobile robots to collaborate, thereby optimizing productivity, resource efficiency, and costs.</w:t>
      </w:r>
    </w:p>
    <w:p w14:paraId="2487BF8E" w14:textId="7C48CBFE" w:rsidR="009B58E5" w:rsidRPr="00173CD5" w:rsidRDefault="009B58E5" w:rsidP="00173CD5">
      <w:pPr>
        <w:pStyle w:val="B1"/>
        <w:numPr>
          <w:ilvl w:val="0"/>
          <w:numId w:val="13"/>
        </w:numPr>
      </w:pPr>
      <w:r w:rsidRPr="00173CD5">
        <w:t>Adapting to dynamic requirements of the market. In the future, the ability to address real-time fluctuations in demand and personalized customer specifications will be essential in industries such as manufacturing, transportation, construction, and logistics. A key advantage will be the ability to use machines in different configurations. Within a collaborative network, the potential of a single machine to leverage the capabilities of other machines amplifies the versatility of the fleet. Combined with enhanced automation, this allows for more agile responses to real-time market requirements.</w:t>
      </w:r>
    </w:p>
    <w:p w14:paraId="06CC6DE0" w14:textId="0FC6D71F" w:rsidR="009B58E5" w:rsidRPr="00173CD5" w:rsidRDefault="009B58E5" w:rsidP="00173CD5">
      <w:pPr>
        <w:pStyle w:val="B1"/>
        <w:numPr>
          <w:ilvl w:val="0"/>
          <w:numId w:val="13"/>
        </w:numPr>
      </w:pPr>
      <w:r w:rsidRPr="00173CD5">
        <w:t>End-user access to custom manufacturing. Enhancing the capabilities of end-users, including tradespeople and individuals without technical expertise, to manufacture products such as mechanical components, electronic devices, and architectural structures, is a step towards self-sufficiency. As cooperating mobile robots make manufacturing processes more accessible and decentralized, goods can be produced as and when needed at the specific locations where they are needed. New possibilities for customization will emerge. This shift will transform business relationships and will lead to improved transparency and accountability in the manufacturing sector.</w:t>
      </w:r>
    </w:p>
    <w:p w14:paraId="5AA7C40F" w14:textId="5A377FE0" w:rsidR="00234E84" w:rsidRPr="00665B34" w:rsidRDefault="009B58E5" w:rsidP="00173CD5">
      <w:pPr>
        <w:pStyle w:val="B1"/>
        <w:numPr>
          <w:ilvl w:val="0"/>
          <w:numId w:val="13"/>
        </w:numPr>
        <w:rPr>
          <w:rFonts w:eastAsia="Calibri"/>
        </w:rPr>
      </w:pPr>
      <w:r w:rsidRPr="00173CD5">
        <w:t>Safe and trustworthy interactions with tools that can make decisions. As robots gain decision-making and collaboration capabilities, one major concern is the assurance of human safety and the establishment of trust when these autonomous machines operate in human-inhabited spaces.</w:t>
      </w:r>
    </w:p>
    <w:p w14:paraId="603E40BC" w14:textId="12DE64C2" w:rsidR="00923BB5" w:rsidRPr="00665B34" w:rsidRDefault="00923BB5" w:rsidP="00665B34">
      <w:pPr>
        <w:rPr>
          <w:bCs/>
        </w:rPr>
      </w:pPr>
      <w:r w:rsidRPr="00665B34">
        <w:rPr>
          <w:bCs/>
        </w:rPr>
        <w:t>Potential sustainability impacts of the use case</w:t>
      </w:r>
      <w:r w:rsidR="00AC111C" w:rsidRPr="00665B34">
        <w:rPr>
          <w:bCs/>
        </w:rPr>
        <w:t xml:space="preserve"> are </w:t>
      </w:r>
      <w:r w:rsidR="000A22D9" w:rsidRPr="00665B34">
        <w:rPr>
          <w:bCs/>
        </w:rPr>
        <w:t>clustered by main topic</w:t>
      </w:r>
      <w:r w:rsidR="00DE7A29">
        <w:rPr>
          <w:bCs/>
        </w:rPr>
        <w:t xml:space="preserve"> / KVI</w:t>
      </w:r>
      <w:r w:rsidR="009F3EC6" w:rsidRPr="00665B34">
        <w:rPr>
          <w:bCs/>
        </w:rPr>
        <w:t xml:space="preserve">. For each </w:t>
      </w:r>
      <w:r w:rsidR="00511F8C">
        <w:rPr>
          <w:bCs/>
        </w:rPr>
        <w:t>KVI,</w:t>
      </w:r>
      <w:r w:rsidR="009F3EC6" w:rsidRPr="00665B34">
        <w:rPr>
          <w:bCs/>
        </w:rPr>
        <w:t xml:space="preserve"> a selection of </w:t>
      </w:r>
      <w:r w:rsidR="00BC74E4" w:rsidRPr="00BC74E4">
        <w:rPr>
          <w:bCs/>
        </w:rPr>
        <w:t>k</w:t>
      </w:r>
      <w:r w:rsidR="00BC74E4">
        <w:rPr>
          <w:bCs/>
        </w:rPr>
        <w:t xml:space="preserve">ey </w:t>
      </w:r>
      <w:r w:rsidR="00BC74E4" w:rsidRPr="00BC74E4">
        <w:rPr>
          <w:bCs/>
        </w:rPr>
        <w:t>v</w:t>
      </w:r>
      <w:r w:rsidR="00BC74E4">
        <w:rPr>
          <w:bCs/>
        </w:rPr>
        <w:t>alue</w:t>
      </w:r>
      <w:r w:rsidR="00BC74E4" w:rsidRPr="00BC74E4">
        <w:rPr>
          <w:bCs/>
        </w:rPr>
        <w:t xml:space="preserve">s </w:t>
      </w:r>
      <w:r w:rsidR="00FF63CE" w:rsidRPr="00665B34">
        <w:rPr>
          <w:bCs/>
        </w:rPr>
        <w:t>is provided together with some background information</w:t>
      </w:r>
      <w:r w:rsidR="00DB14CE" w:rsidRPr="00665B34">
        <w:rPr>
          <w:bCs/>
        </w:rPr>
        <w:t>.</w:t>
      </w:r>
    </w:p>
    <w:p w14:paraId="64876F10" w14:textId="169B95BB" w:rsidR="000F723C" w:rsidRPr="00665B34" w:rsidRDefault="000F723C" w:rsidP="00665B34">
      <w:pPr>
        <w:rPr>
          <w:bCs/>
        </w:rPr>
      </w:pPr>
      <w:r w:rsidRPr="00665B34">
        <w:rPr>
          <w:b/>
        </w:rPr>
        <w:t>Energy:</w:t>
      </w:r>
      <w:r w:rsidRPr="00665B34">
        <w:rPr>
          <w:bCs/>
        </w:rPr>
        <w:t xml:space="preserve"> i.e., focus on the energy usage for the correct operation of robots, both on communication links, as well as</w:t>
      </w:r>
      <w:r w:rsidR="00A618E0" w:rsidRPr="00665B34">
        <w:rPr>
          <w:bCs/>
        </w:rPr>
        <w:t xml:space="preserve"> </w:t>
      </w:r>
      <w:r w:rsidRPr="00665B34">
        <w:rPr>
          <w:bCs/>
        </w:rPr>
        <w:t>in the data processing, data storage, and data collection aspects</w:t>
      </w:r>
    </w:p>
    <w:p w14:paraId="3ABC92CD" w14:textId="608CD661" w:rsidR="000F723C" w:rsidRPr="00665B34" w:rsidRDefault="00D12C77" w:rsidP="00665B34">
      <w:pPr>
        <w:pStyle w:val="B1"/>
        <w:rPr>
          <w:rFonts w:eastAsia="Calibri"/>
        </w:rPr>
      </w:pPr>
      <w:r w:rsidRPr="00D12C77">
        <w:rPr>
          <w:rFonts w:eastAsia="Calibri"/>
        </w:rPr>
        <w:t>-</w:t>
      </w:r>
      <w:r w:rsidRPr="00D12C77">
        <w:rPr>
          <w:rFonts w:eastAsia="Calibri"/>
        </w:rPr>
        <w:tab/>
      </w:r>
      <w:r w:rsidR="000F723C" w:rsidRPr="00665B34">
        <w:rPr>
          <w:rFonts w:eastAsia="Calibri"/>
        </w:rPr>
        <w:t>[</w:t>
      </w:r>
      <w:r w:rsidR="00C459E0">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in communication dimensions for the cobots</w:t>
      </w:r>
    </w:p>
    <w:p w14:paraId="19B4101E" w14:textId="59C0496F" w:rsidR="00A65CDB" w:rsidRPr="00D12C77" w:rsidRDefault="00D12C77" w:rsidP="00665B34">
      <w:pPr>
        <w:pStyle w:val="B1"/>
        <w:rPr>
          <w:rFonts w:eastAsia="Calibri"/>
        </w:rPr>
      </w:pPr>
      <w:r>
        <w:rPr>
          <w:rFonts w:eastAsia="Calibri"/>
        </w:rPr>
        <w:t>-</w:t>
      </w:r>
      <w:r>
        <w:rPr>
          <w:rFonts w:eastAsia="Calibri"/>
        </w:rPr>
        <w:tab/>
      </w:r>
      <w:r w:rsidR="000F723C" w:rsidRPr="00665B34">
        <w:rPr>
          <w:rFonts w:eastAsia="Calibri"/>
        </w:rPr>
        <w:t>[</w:t>
      </w:r>
      <w:r w:rsidR="000606B2">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for data transfer (optimising packets, and data volume)</w:t>
      </w:r>
    </w:p>
    <w:p w14:paraId="127FF1AE" w14:textId="77777777" w:rsidR="00A65CDB" w:rsidRPr="00665B34" w:rsidRDefault="00A65CDB" w:rsidP="00665B34">
      <w:pPr>
        <w:ind w:left="568"/>
        <w:rPr>
          <w:bCs/>
        </w:rPr>
      </w:pPr>
      <w:r w:rsidRPr="00665B34">
        <w:rPr>
          <w:bCs/>
        </w:rPr>
        <w:t>Selected b</w:t>
      </w:r>
      <w:r w:rsidR="000F723C" w:rsidRPr="00665B34">
        <w:rPr>
          <w:bCs/>
        </w:rPr>
        <w:t>ackground</w:t>
      </w:r>
      <w:r w:rsidRPr="00665B34">
        <w:rPr>
          <w:bCs/>
        </w:rPr>
        <w:t xml:space="preserve"> information:</w:t>
      </w:r>
    </w:p>
    <w:p w14:paraId="27513F76" w14:textId="77777777" w:rsidR="00E10835" w:rsidRDefault="00D12C77" w:rsidP="00E10835">
      <w:pPr>
        <w:pStyle w:val="B1"/>
        <w:ind w:left="852"/>
        <w:rPr>
          <w:rFonts w:eastAsia="Calibri"/>
        </w:rPr>
      </w:pPr>
      <w:r w:rsidRPr="00D12C77">
        <w:rPr>
          <w:rFonts w:eastAsia="Calibri"/>
        </w:rPr>
        <w:t>-</w:t>
      </w:r>
      <w:r>
        <w:rPr>
          <w:rFonts w:eastAsia="Calibri"/>
        </w:rPr>
        <w:tab/>
      </w:r>
      <w:r w:rsidR="00A24B3D" w:rsidRPr="00665B34">
        <w:rPr>
          <w:rFonts w:eastAsia="Calibri"/>
        </w:rPr>
        <w:t>Potential benefits</w:t>
      </w:r>
      <w:r w:rsidR="000F723C" w:rsidRPr="00665B34">
        <w:rPr>
          <w:rFonts w:eastAsia="Calibri"/>
        </w:rPr>
        <w:t>: Resource efficiency: Functionalities may be provided by machines with less materials, energy, and waste generated</w:t>
      </w:r>
    </w:p>
    <w:p w14:paraId="6F58A214" w14:textId="08F1E658" w:rsidR="000F723C" w:rsidRPr="000F723C" w:rsidRDefault="00C459E0" w:rsidP="00665B34">
      <w:pPr>
        <w:pStyle w:val="B1"/>
        <w:ind w:left="852"/>
        <w:rPr>
          <w:rFonts w:eastAsia="Calibri"/>
        </w:rPr>
      </w:pPr>
      <w:r>
        <w:rPr>
          <w:rFonts w:eastAsia="Calibri"/>
        </w:rPr>
        <w:t>-</w:t>
      </w:r>
      <w:r>
        <w:rPr>
          <w:rFonts w:eastAsia="Calibri"/>
        </w:rPr>
        <w:tab/>
      </w:r>
      <w:r w:rsidR="00AA5F9E" w:rsidRPr="00665B34">
        <w:rPr>
          <w:rFonts w:eastAsia="Calibri"/>
        </w:rPr>
        <w:t>Potential areas of attention (risks to be mitigated)</w:t>
      </w:r>
      <w:r w:rsidR="000F723C" w:rsidRPr="00665B34">
        <w:rPr>
          <w:rFonts w:eastAsia="Calibri"/>
        </w:rPr>
        <w:t>: Energy is consumed and materials are used to manufacture, deploy, and operate cobots and associated services</w:t>
      </w:r>
      <w:r w:rsidR="00A65CDB" w:rsidRPr="00665B34">
        <w:rPr>
          <w:rFonts w:eastAsia="Calibri"/>
        </w:rPr>
        <w:t>.</w:t>
      </w:r>
    </w:p>
    <w:p w14:paraId="4FCFFB6D" w14:textId="77BF638C" w:rsidR="007E2842" w:rsidRPr="0023414F" w:rsidRDefault="009C0E18" w:rsidP="007E2842">
      <w:pPr>
        <w:rPr>
          <w:bCs/>
        </w:rPr>
      </w:pPr>
      <w:r w:rsidRPr="009C0E18">
        <w:rPr>
          <w:b/>
        </w:rPr>
        <w:t>Materials/Waste</w:t>
      </w:r>
      <w:r w:rsidR="007E2842" w:rsidRPr="0023414F">
        <w:rPr>
          <w:b/>
        </w:rPr>
        <w:t>:</w:t>
      </w:r>
      <w:r w:rsidR="007E2842" w:rsidRPr="0023414F">
        <w:rPr>
          <w:bCs/>
        </w:rPr>
        <w:t xml:space="preserve"> </w:t>
      </w:r>
    </w:p>
    <w:p w14:paraId="78ED536B" w14:textId="3C969112" w:rsidR="007E2842" w:rsidRPr="0023414F" w:rsidRDefault="007E2842" w:rsidP="007E2842">
      <w:pPr>
        <w:pStyle w:val="B1"/>
        <w:rPr>
          <w:rFonts w:eastAsia="Calibri"/>
        </w:rPr>
      </w:pPr>
      <w:r w:rsidRPr="00D12C77">
        <w:rPr>
          <w:rFonts w:eastAsia="Calibri"/>
        </w:rPr>
        <w:t>-</w:t>
      </w:r>
      <w:r w:rsidRPr="00D12C77">
        <w:rPr>
          <w:rFonts w:eastAsia="Calibri"/>
        </w:rPr>
        <w:tab/>
      </w:r>
      <w:r w:rsidRPr="0023414F">
        <w:rPr>
          <w:rFonts w:eastAsia="Calibri"/>
        </w:rPr>
        <w:t>[</w:t>
      </w:r>
      <w:r w:rsidR="006F40AE">
        <w:rPr>
          <w:rFonts w:eastAsia="Calibri"/>
        </w:rPr>
        <w:t xml:space="preserve"> </w:t>
      </w:r>
      <w:r w:rsidR="006F40AE">
        <w:rPr>
          <w:rFonts w:eastAsia="Calibri"/>
        </w:rPr>
        <w:sym w:font="Wingdings" w:char="F0E1"/>
      </w:r>
      <w:r w:rsidR="006F40AE">
        <w:rPr>
          <w:rFonts w:eastAsia="Calibri"/>
        </w:rPr>
        <w:t xml:space="preserve"> </w:t>
      </w:r>
      <w:r w:rsidRPr="0023414F">
        <w:rPr>
          <w:rFonts w:eastAsia="Calibri"/>
        </w:rPr>
        <w:t xml:space="preserve">to be </w:t>
      </w:r>
      <w:r w:rsidR="00D605FA">
        <w:rPr>
          <w:rFonts w:eastAsia="Calibri"/>
        </w:rPr>
        <w:t>in</w:t>
      </w:r>
      <w:r w:rsidRPr="0023414F">
        <w:rPr>
          <w:rFonts w:eastAsia="Calibri"/>
        </w:rPr>
        <w:t>creased]</w:t>
      </w:r>
      <w:r w:rsidRPr="00D12C77">
        <w:rPr>
          <w:rFonts w:eastAsia="Calibri"/>
        </w:rPr>
        <w:t xml:space="preserve"> </w:t>
      </w:r>
      <w:r w:rsidR="007324F0" w:rsidRPr="007324F0">
        <w:rPr>
          <w:rFonts w:eastAsia="Calibri"/>
        </w:rPr>
        <w:t>Life expectancy of robots: making better and longer-lasting hardware and/or software, easily upgradable, modular. Avoid having to replace the entire cobot because of failures in the 6G-related aspects</w:t>
      </w:r>
    </w:p>
    <w:p w14:paraId="43A6335F" w14:textId="13CDC4AB" w:rsidR="007E2842" w:rsidRPr="00D12C77" w:rsidRDefault="007E2842" w:rsidP="007E2842">
      <w:pPr>
        <w:pStyle w:val="B1"/>
        <w:rPr>
          <w:rFonts w:eastAsia="Calibri"/>
        </w:rPr>
      </w:pPr>
      <w:r>
        <w:rPr>
          <w:rFonts w:eastAsia="Calibri"/>
        </w:rPr>
        <w:t>-</w:t>
      </w:r>
      <w:r>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89601C">
        <w:rPr>
          <w:rFonts w:eastAsia="Calibri"/>
        </w:rPr>
        <w:t>in</w:t>
      </w:r>
      <w:r w:rsidRPr="0023414F">
        <w:rPr>
          <w:rFonts w:eastAsia="Calibri"/>
        </w:rPr>
        <w:t>creased]</w:t>
      </w:r>
      <w:r w:rsidRPr="00D12C77">
        <w:rPr>
          <w:rFonts w:eastAsia="Calibri"/>
        </w:rPr>
        <w:t xml:space="preserve"> </w:t>
      </w:r>
      <w:r w:rsidR="000D0304" w:rsidRPr="000D0304">
        <w:rPr>
          <w:rFonts w:eastAsia="Calibri"/>
        </w:rPr>
        <w:t># of virtualised functionalities: Preventing or avoiding material usage for dedicated hardware, when these features / or capabilities could be virtualised.</w:t>
      </w:r>
    </w:p>
    <w:p w14:paraId="5A0D94F5" w14:textId="77777777" w:rsidR="007E2842" w:rsidRPr="0023414F" w:rsidRDefault="007E2842" w:rsidP="00665B34">
      <w:pPr>
        <w:ind w:left="284"/>
        <w:rPr>
          <w:bCs/>
        </w:rPr>
      </w:pPr>
      <w:r w:rsidRPr="0023414F">
        <w:rPr>
          <w:bCs/>
        </w:rPr>
        <w:t>Selected background information:</w:t>
      </w:r>
    </w:p>
    <w:p w14:paraId="010836CA" w14:textId="7BB4862E" w:rsidR="007E2842" w:rsidRPr="000F723C" w:rsidRDefault="007E2842" w:rsidP="00665B34">
      <w:pPr>
        <w:pStyle w:val="B1"/>
        <w:rPr>
          <w:rFonts w:eastAsia="Calibri"/>
        </w:rPr>
      </w:pPr>
      <w:r w:rsidRPr="00D12C77">
        <w:rPr>
          <w:rFonts w:eastAsia="Calibri"/>
        </w:rPr>
        <w:t>-</w:t>
      </w:r>
      <w:r>
        <w:rPr>
          <w:rFonts w:eastAsia="Calibri"/>
        </w:rPr>
        <w:tab/>
      </w:r>
      <w:r w:rsidRPr="0023414F">
        <w:rPr>
          <w:rFonts w:eastAsia="Calibri"/>
        </w:rPr>
        <w:t xml:space="preserve">Potential areas of attention (risks to be mitigated): </w:t>
      </w:r>
      <w:r w:rsidR="005A7C6E" w:rsidRPr="005A7C6E">
        <w:rPr>
          <w:rFonts w:eastAsia="Calibri"/>
        </w:rPr>
        <w:t>The disposal of machines and devices results in increased electronic waste</w:t>
      </w:r>
      <w:r w:rsidR="007F63A5">
        <w:rPr>
          <w:rFonts w:eastAsia="Calibri"/>
        </w:rPr>
        <w:t>.</w:t>
      </w:r>
    </w:p>
    <w:p w14:paraId="61DD7B49" w14:textId="0D4418E0" w:rsidR="0089601C" w:rsidRPr="0023414F" w:rsidRDefault="0089601C" w:rsidP="0089601C">
      <w:pPr>
        <w:rPr>
          <w:bCs/>
        </w:rPr>
      </w:pPr>
      <w:r w:rsidRPr="0089601C">
        <w:rPr>
          <w:b/>
        </w:rPr>
        <w:t>Safety</w:t>
      </w:r>
      <w:r w:rsidRPr="0023414F">
        <w:rPr>
          <w:b/>
        </w:rPr>
        <w:t>:</w:t>
      </w:r>
    </w:p>
    <w:p w14:paraId="1C8ED7A7" w14:textId="6C3F3D29" w:rsidR="0089601C" w:rsidRPr="00D12C77" w:rsidRDefault="0089601C" w:rsidP="00D30DB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to be decreased]</w:t>
      </w:r>
      <w:r w:rsidRPr="00D12C77">
        <w:rPr>
          <w:rFonts w:eastAsia="Calibri"/>
        </w:rPr>
        <w:t xml:space="preserve"> </w:t>
      </w:r>
      <w:r w:rsidR="00D30DB1" w:rsidRPr="000F723C">
        <w:rPr>
          <w:rFonts w:eastAsia="Calibri"/>
        </w:rPr>
        <w:t># of injuries at work/level of severity of work-related injuries/perception of risk: Aimed at ensuring the system will be reliable and thus, no accidents will be produced because of failures in the communication links, or misinterpretation of data in the AI/ML algorithms/Sensing/Positioning/etc.</w:t>
      </w:r>
    </w:p>
    <w:p w14:paraId="2EF3EF72" w14:textId="77777777" w:rsidR="0089601C" w:rsidRPr="0023414F" w:rsidRDefault="0089601C" w:rsidP="0089601C">
      <w:pPr>
        <w:ind w:left="568"/>
        <w:rPr>
          <w:bCs/>
        </w:rPr>
      </w:pPr>
      <w:r w:rsidRPr="0023414F">
        <w:rPr>
          <w:bCs/>
        </w:rPr>
        <w:t>Selected background information:</w:t>
      </w:r>
    </w:p>
    <w:p w14:paraId="5F35B0B8" w14:textId="664E11D7" w:rsidR="0089601C" w:rsidRDefault="0089601C" w:rsidP="0089601C">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D30DB1" w:rsidRPr="00D30DB1">
        <w:rPr>
          <w:rFonts w:eastAsia="Calibri"/>
        </w:rPr>
        <w:t>Safer work environment leading to less injuries.</w:t>
      </w:r>
    </w:p>
    <w:p w14:paraId="5409C436" w14:textId="7FED35B1" w:rsidR="00B2017B" w:rsidRPr="0023414F" w:rsidRDefault="00B2017B" w:rsidP="00B2017B">
      <w:pPr>
        <w:rPr>
          <w:bCs/>
        </w:rPr>
      </w:pPr>
      <w:r w:rsidRPr="00B2017B">
        <w:rPr>
          <w:b/>
        </w:rPr>
        <w:t>Trustworthiness/Privacy/Security</w:t>
      </w:r>
      <w:r w:rsidRPr="0023414F">
        <w:rPr>
          <w:b/>
        </w:rPr>
        <w:t>:</w:t>
      </w:r>
      <w:r w:rsidRPr="0023414F">
        <w:rPr>
          <w:bCs/>
        </w:rPr>
        <w:t xml:space="preserve"> </w:t>
      </w:r>
    </w:p>
    <w:p w14:paraId="15B9265C" w14:textId="64BD9F8A" w:rsidR="00B2017B" w:rsidRPr="00D12C77" w:rsidRDefault="00B2017B" w:rsidP="00B2017B">
      <w:pPr>
        <w:pStyle w:val="B1"/>
        <w:rPr>
          <w:rFonts w:eastAsia="Calibri"/>
        </w:rPr>
      </w:pPr>
      <w:r w:rsidRPr="00D12C77">
        <w:rPr>
          <w:rFonts w:eastAsia="Calibri"/>
        </w:rPr>
        <w:lastRenderedPageBreak/>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303BE2">
        <w:rPr>
          <w:rFonts w:eastAsia="Calibri"/>
        </w:rPr>
        <w:t>in</w:t>
      </w:r>
      <w:r w:rsidRPr="0023414F">
        <w:rPr>
          <w:rFonts w:eastAsia="Calibri"/>
        </w:rPr>
        <w:t>creased]</w:t>
      </w:r>
      <w:r w:rsidRPr="00D12C77">
        <w:rPr>
          <w:rFonts w:eastAsia="Calibri"/>
        </w:rPr>
        <w:t xml:space="preserve"> </w:t>
      </w:r>
      <w:r w:rsidR="00BF3FC1" w:rsidRPr="00BF3FC1">
        <w:rPr>
          <w:rFonts w:eastAsia="Calibri"/>
        </w:rPr>
        <w:t>Level of acceptance of cobots by humans: Ensuring that the appropriate privacy and security requirements are in place, that no personal data is at risk, that cobots will be resilient and responsive in case of hacking, etc. Overall, ensuring they are trustworthy and accepted.</w:t>
      </w:r>
    </w:p>
    <w:p w14:paraId="114874FB" w14:textId="3B57C2F3" w:rsidR="00BF3FC1" w:rsidRPr="00D12C77" w:rsidRDefault="00BF3FC1" w:rsidP="00BF3FC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Pr>
          <w:rFonts w:eastAsia="Calibri"/>
        </w:rPr>
        <w:t>de</w:t>
      </w:r>
      <w:r w:rsidRPr="0023414F">
        <w:rPr>
          <w:rFonts w:eastAsia="Calibri"/>
        </w:rPr>
        <w:t>creased]</w:t>
      </w:r>
      <w:r w:rsidRPr="00D12C77">
        <w:rPr>
          <w:rFonts w:eastAsia="Calibri"/>
        </w:rPr>
        <w:t xml:space="preserve"> </w:t>
      </w:r>
      <w:r w:rsidRPr="000F723C">
        <w:rPr>
          <w:rFonts w:eastAsia="Calibri"/>
        </w:rPr>
        <w:t># of data leaks/breaches/cyber attacks, with personal information compromised: Measuring the impact of the above KVI.</w:t>
      </w:r>
    </w:p>
    <w:p w14:paraId="7B01499F" w14:textId="77777777" w:rsidR="00B2017B" w:rsidRPr="0023414F" w:rsidRDefault="00B2017B" w:rsidP="00B2017B">
      <w:pPr>
        <w:ind w:left="568"/>
        <w:rPr>
          <w:bCs/>
        </w:rPr>
      </w:pPr>
      <w:r w:rsidRPr="0023414F">
        <w:rPr>
          <w:bCs/>
        </w:rPr>
        <w:t>Selected background information:</w:t>
      </w:r>
    </w:p>
    <w:p w14:paraId="7B724D6C" w14:textId="5986DDA8" w:rsidR="00B2017B" w:rsidRDefault="00B2017B" w:rsidP="00B2017B">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505F75" w:rsidRPr="00505F75">
        <w:rPr>
          <w:rFonts w:eastAsia="Calibri"/>
        </w:rPr>
        <w:t>Increased autonomy by robots supporting people with disabilities</w:t>
      </w:r>
      <w:r w:rsidRPr="00D30DB1">
        <w:rPr>
          <w:rFonts w:eastAsia="Calibri"/>
        </w:rPr>
        <w:t>.</w:t>
      </w:r>
    </w:p>
    <w:p w14:paraId="3E86B8D2" w14:textId="11B371CF" w:rsidR="00505F75" w:rsidRDefault="00505F75" w:rsidP="00B2017B">
      <w:pPr>
        <w:pStyle w:val="B1"/>
        <w:ind w:left="852"/>
        <w:rPr>
          <w:rFonts w:eastAsia="Calibri"/>
        </w:rPr>
      </w:pPr>
      <w:r w:rsidRPr="00505F75">
        <w:rPr>
          <w:rFonts w:eastAsia="Calibri"/>
        </w:rPr>
        <w:t>-</w:t>
      </w:r>
      <w:r w:rsidRPr="00505F75">
        <w:rPr>
          <w:rFonts w:eastAsia="Calibri"/>
        </w:rPr>
        <w:tab/>
        <w:t>Potential areas of attention (risks to be mitigated): People’s privacy may be breached by unauthorized use of robots’ and cobots’ sensors.</w:t>
      </w:r>
    </w:p>
    <w:p w14:paraId="42747238" w14:textId="1EBD1615" w:rsidR="00BC45B3" w:rsidRPr="0023414F" w:rsidRDefault="00BC45B3" w:rsidP="00BC45B3">
      <w:pPr>
        <w:rPr>
          <w:bCs/>
        </w:rPr>
      </w:pPr>
      <w:r w:rsidRPr="00BC45B3">
        <w:rPr>
          <w:b/>
        </w:rPr>
        <w:t>Productivity/Efficiency</w:t>
      </w:r>
      <w:r w:rsidRPr="0023414F">
        <w:rPr>
          <w:b/>
        </w:rPr>
        <w:t>:</w:t>
      </w:r>
      <w:r w:rsidRPr="0023414F">
        <w:rPr>
          <w:bCs/>
        </w:rPr>
        <w:t xml:space="preserve"> </w:t>
      </w:r>
      <w:r w:rsidR="001F4A35" w:rsidRPr="001F4A35">
        <w:rPr>
          <w:bCs/>
        </w:rPr>
        <w:t>Ensure that 6G is reliable and resilient, and so, no downtimes in a given production scenario are due to failures in the communication-related aspects.</w:t>
      </w:r>
    </w:p>
    <w:p w14:paraId="084E9AC6" w14:textId="4AD5414E"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sidR="001C2160">
        <w:rPr>
          <w:rFonts w:eastAsia="Calibri"/>
        </w:rPr>
        <w:t>de</w:t>
      </w:r>
      <w:r w:rsidRPr="0023414F">
        <w:rPr>
          <w:rFonts w:eastAsia="Calibri"/>
        </w:rPr>
        <w:t>creased]</w:t>
      </w:r>
      <w:r w:rsidRPr="00D12C77">
        <w:rPr>
          <w:rFonts w:eastAsia="Calibri"/>
        </w:rPr>
        <w:t xml:space="preserve"> </w:t>
      </w:r>
      <w:r w:rsidR="00C459E0" w:rsidRPr="000F723C">
        <w:rPr>
          <w:rFonts w:eastAsia="Calibri"/>
        </w:rPr>
        <w:t>Downtimes</w:t>
      </w:r>
      <w:r w:rsidRPr="00BF3FC1">
        <w:rPr>
          <w:rFonts w:eastAsia="Calibri"/>
        </w:rPr>
        <w:t>.</w:t>
      </w:r>
    </w:p>
    <w:p w14:paraId="4A945BE5" w14:textId="12BDD5F5"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C459E0">
        <w:rPr>
          <w:rFonts w:eastAsia="Calibri"/>
        </w:rPr>
        <w:t>in</w:t>
      </w:r>
      <w:r w:rsidRPr="0023414F">
        <w:rPr>
          <w:rFonts w:eastAsia="Calibri"/>
        </w:rPr>
        <w:t>creased]</w:t>
      </w:r>
      <w:r w:rsidRPr="00D12C77">
        <w:rPr>
          <w:rFonts w:eastAsia="Calibri"/>
        </w:rPr>
        <w:t xml:space="preserve"> </w:t>
      </w:r>
      <w:r w:rsidR="00C459E0" w:rsidRPr="000F723C">
        <w:rPr>
          <w:rFonts w:eastAsia="Calibri"/>
        </w:rPr>
        <w:t>Production KPIs (distinctive per factory)</w:t>
      </w:r>
      <w:r w:rsidRPr="000F723C">
        <w:rPr>
          <w:rFonts w:eastAsia="Calibri"/>
        </w:rPr>
        <w:t>.</w:t>
      </w:r>
    </w:p>
    <w:p w14:paraId="38964259" w14:textId="77777777" w:rsidR="00BC45B3" w:rsidRPr="0023414F" w:rsidRDefault="00BC45B3" w:rsidP="00BC45B3">
      <w:pPr>
        <w:ind w:left="568"/>
        <w:rPr>
          <w:bCs/>
        </w:rPr>
      </w:pPr>
      <w:r w:rsidRPr="0023414F">
        <w:rPr>
          <w:bCs/>
        </w:rPr>
        <w:t>Selected background information:</w:t>
      </w:r>
    </w:p>
    <w:p w14:paraId="777C2838" w14:textId="3A6FF0C2" w:rsidR="00BC45B3" w:rsidRDefault="00BC45B3" w:rsidP="00BC45B3">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C459E0" w:rsidRPr="00C459E0">
        <w:rPr>
          <w:rFonts w:eastAsia="Calibri"/>
        </w:rPr>
        <w:t>Increased local and global productivity, cost efficiency and enhanced competitiveness from the use of the collaborative robots</w:t>
      </w:r>
      <w:r w:rsidRPr="00D30DB1">
        <w:rPr>
          <w:rFonts w:eastAsia="Calibri"/>
        </w:rPr>
        <w:t>.</w:t>
      </w:r>
    </w:p>
    <w:p w14:paraId="569D424A" w14:textId="77777777" w:rsidR="00923BB5" w:rsidRPr="00665B34" w:rsidRDefault="00923BB5" w:rsidP="00665B34"/>
    <w:p w14:paraId="71195156" w14:textId="435C4113" w:rsidR="00234E84" w:rsidRPr="000D6532" w:rsidRDefault="00F94D4B" w:rsidP="00B00980">
      <w:pPr>
        <w:pStyle w:val="berschrift3"/>
      </w:pPr>
      <w:bookmarkStart w:id="2" w:name="_Toc355779205"/>
      <w:bookmarkStart w:id="3" w:name="_Toc354586743"/>
      <w:bookmarkStart w:id="4" w:name="_Toc354590102"/>
      <w:bookmarkEnd w:id="2"/>
      <w:bookmarkEnd w:id="3"/>
      <w:bookmarkEnd w:id="4"/>
      <w:r>
        <w:t>11.</w:t>
      </w:r>
      <w:r w:rsidR="00234E84" w:rsidRPr="000D6532">
        <w:t>x.2</w:t>
      </w:r>
      <w:r w:rsidR="002069C0" w:rsidRPr="000D6532">
        <w:tab/>
      </w:r>
      <w:r w:rsidR="00234E84" w:rsidRPr="000D6532">
        <w:t>Pre-conditions</w:t>
      </w:r>
    </w:p>
    <w:p w14:paraId="78F014CF" w14:textId="5C982D26" w:rsidR="00022F96" w:rsidRPr="00022F96" w:rsidRDefault="00022F96" w:rsidP="00022F96">
      <w:r w:rsidRPr="00022F96">
        <w:rPr>
          <w:b/>
          <w:bCs/>
        </w:rPr>
        <w:t>Private networks</w:t>
      </w:r>
      <w:r>
        <w:t>:</w:t>
      </w:r>
      <w:r w:rsidRPr="00022F96">
        <w:t xml:space="preserve"> It is assumed that the environment in which the network is deployed is dedicated to a specific purpose and to private use, e.g., manufacturing, construction, farming, living, and similar. Trade-offs among coverage, data rate, latency, reliability etc. can be tailored according to specific application needs inside the private, local networks.</w:t>
      </w:r>
    </w:p>
    <w:p w14:paraId="300B6DAE" w14:textId="77777777" w:rsidR="00022F96" w:rsidRDefault="00022F96" w:rsidP="00022F96">
      <w:r w:rsidRPr="00963440">
        <w:rPr>
          <w:b/>
          <w:bCs/>
        </w:rPr>
        <w:t>Local networks:</w:t>
      </w:r>
      <w:r w:rsidRPr="00022F96">
        <w:t xml:space="preserve"> The collaborating mobile robots use case deploys local wireless networks in well-confined geographical areas such as factories, industrial sites, enterprises, construction sites, or fields. The local networks are primarily private networks, in several scenarios with functionality and data storage on-premise.</w:t>
      </w:r>
    </w:p>
    <w:p w14:paraId="7ED82AC8" w14:textId="57F341CB" w:rsidR="0079598A" w:rsidRPr="001C4577" w:rsidRDefault="0079598A" w:rsidP="0079598A">
      <w:pPr>
        <w:spacing w:after="160" w:line="259" w:lineRule="auto"/>
      </w:pPr>
      <w:r w:rsidRPr="001C4577">
        <w:rPr>
          <w:b/>
          <w:bCs/>
        </w:rPr>
        <w:t>Subnetwork:</w:t>
      </w:r>
      <w:r w:rsidRPr="001C4577">
        <w:t xml:space="preserve"> support of (very) low latency and high reliability by peer-to-peer and mesh networking of co-located collaborative robots (especially in cooperative carrying scenario</w:t>
      </w:r>
      <w:r>
        <w:t>, 11.x.3.1</w:t>
      </w:r>
      <w:r w:rsidRPr="001C4577">
        <w:t>).</w:t>
      </w:r>
      <w:r w:rsidR="009D7C65">
        <w:t xml:space="preserve"> (direct device connections)</w:t>
      </w:r>
    </w:p>
    <w:p w14:paraId="45EE3A69" w14:textId="77777777" w:rsidR="0079598A" w:rsidRPr="001C4577" w:rsidRDefault="0079598A" w:rsidP="0079598A">
      <w:pPr>
        <w:spacing w:after="160" w:line="259" w:lineRule="auto"/>
      </w:pPr>
      <w:r w:rsidRPr="001C4577">
        <w:rPr>
          <w:b/>
          <w:bCs/>
        </w:rPr>
        <w:t>Connection to local network:</w:t>
      </w:r>
      <w:r w:rsidRPr="001C4577">
        <w:t xml:space="preserve"> Subnetworks usually have a (very) low latency / high reliability connection of one or multiple subnetwork nodes to the local wireless network in order to reach local edge nodes, local AI/ML compute server, and other centralized local functionalities.</w:t>
      </w:r>
    </w:p>
    <w:p w14:paraId="5F439C71" w14:textId="4BDAB7EC" w:rsidR="0079598A" w:rsidRPr="001C4577" w:rsidRDefault="0079598A" w:rsidP="0079598A">
      <w:pPr>
        <w:spacing w:after="160" w:line="259" w:lineRule="auto"/>
      </w:pPr>
      <w:r w:rsidRPr="001C4577">
        <w:rPr>
          <w:b/>
          <w:bCs/>
        </w:rPr>
        <w:t>Infrastructure option</w:t>
      </w:r>
      <w:r w:rsidRPr="001C4577">
        <w:t>: support of (very) low latency and high reliability by 6G communication between collaborating manufacturing robots, between collaborating robots and functionalities located in the local 6G network such as local edge nodes, AI/ML compute servers, and other local centralized functionalities.</w:t>
      </w:r>
      <w:r w:rsidR="00EF640F">
        <w:t xml:space="preserve"> (direct network connections)</w:t>
      </w:r>
    </w:p>
    <w:p w14:paraId="008189DB" w14:textId="4B4F126C" w:rsidR="00963440" w:rsidRDefault="0079598A" w:rsidP="0079598A">
      <w:r w:rsidRPr="001C4577">
        <w:rPr>
          <w:b/>
          <w:bCs/>
        </w:rPr>
        <w:t>Wide area connectivity</w:t>
      </w:r>
      <w:r w:rsidRPr="001C4577">
        <w:t>: especially outdoor scenarios (autonomous farming</w:t>
      </w:r>
      <w:r w:rsidR="002030D7">
        <w:t xml:space="preserve"> 11.x.3.5</w:t>
      </w:r>
      <w:r w:rsidRPr="001C4577">
        <w:t>, autonomous construction site</w:t>
      </w:r>
      <w:r w:rsidR="002030D7">
        <w:t xml:space="preserve"> 11.x.3.4</w:t>
      </w:r>
      <w:r w:rsidRPr="001C4577">
        <w:t>) benefit by wireless 6G communication for wide area connectivity.</w:t>
      </w:r>
    </w:p>
    <w:p w14:paraId="788228C4" w14:textId="24B2A924" w:rsidR="00F05051" w:rsidRPr="00084333" w:rsidRDefault="00DB018C" w:rsidP="00F05051">
      <w:pPr>
        <w:spacing w:after="120"/>
      </w:pPr>
      <w:r>
        <w:rPr>
          <w:b/>
        </w:rPr>
        <w:t>Availability of electrical p</w:t>
      </w:r>
      <w:r w:rsidR="00F05051" w:rsidRPr="00084333">
        <w:rPr>
          <w:b/>
        </w:rPr>
        <w:t>ower</w:t>
      </w:r>
      <w:r>
        <w:rPr>
          <w:b/>
        </w:rPr>
        <w:t>:</w:t>
      </w:r>
      <w:r w:rsidRPr="00DB018C">
        <w:rPr>
          <w:bCs/>
        </w:rPr>
        <w:t xml:space="preserve"> Electrical power</w:t>
      </w:r>
      <w:r w:rsidR="00F05051" w:rsidRPr="00DB018C">
        <w:rPr>
          <w:bCs/>
        </w:rPr>
        <w:t xml:space="preserve"> is generally available. </w:t>
      </w:r>
      <w:r>
        <w:rPr>
          <w:bCs/>
        </w:rPr>
        <w:t>Nevertheless,</w:t>
      </w:r>
      <w:r w:rsidR="00F05051" w:rsidRPr="00084333">
        <w:t xml:space="preserve"> power efficiency is nonetheless required for battery-driven devices like mobile robots and as a general requirement supporting sustainability.</w:t>
      </w:r>
    </w:p>
    <w:p w14:paraId="316587B1" w14:textId="3D0970EE" w:rsidR="002030D7" w:rsidRDefault="00A32AFD" w:rsidP="00F05051">
      <w:r>
        <w:rPr>
          <w:b/>
        </w:rPr>
        <w:t>M</w:t>
      </w:r>
      <w:r w:rsidR="00F05051" w:rsidRPr="00084333">
        <w:rPr>
          <w:b/>
        </w:rPr>
        <w:t>anagement and orchestration (M&amp;O).</w:t>
      </w:r>
      <w:r w:rsidR="00F05051" w:rsidRPr="00084333">
        <w:t xml:space="preserve"> Resources </w:t>
      </w:r>
      <w:r w:rsidR="00246F79">
        <w:t>are</w:t>
      </w:r>
      <w:r w:rsidR="00F05051" w:rsidRPr="00084333">
        <w:t xml:space="preserve"> properly allocated for providing the cooperating mobile robot service with </w:t>
      </w:r>
      <w:r w:rsidR="002E5191">
        <w:t>the required</w:t>
      </w:r>
      <w:r w:rsidR="00F05051" w:rsidRPr="00084333">
        <w:t xml:space="preserve"> level of QoS. In particular, the resource allocation is executed at the radio access level, either on macro cell or femto- or pico-cells and at the operator network level. Depending on the network architecture, the resources available on different segments of the network (e.g. transport, edge, core</w:t>
      </w:r>
      <w:r w:rsidR="00F05051">
        <w:t>, subnetwork</w:t>
      </w:r>
      <w:r w:rsidR="00F05051" w:rsidRPr="00084333">
        <w:t xml:space="preserve">) </w:t>
      </w:r>
      <w:r w:rsidR="00EF55EF">
        <w:t>are</w:t>
      </w:r>
      <w:r w:rsidR="00F05051" w:rsidRPr="00084333">
        <w:t xml:space="preserve"> properly allocated.</w:t>
      </w:r>
    </w:p>
    <w:p w14:paraId="220D6F4C" w14:textId="77777777" w:rsidR="00EF55EF" w:rsidRDefault="00EF55EF" w:rsidP="00F05051"/>
    <w:p w14:paraId="3344AC72" w14:textId="7CB7BE46" w:rsidR="00234E84" w:rsidRPr="000D6532" w:rsidRDefault="00F94D4B" w:rsidP="00022F96">
      <w:pPr>
        <w:pStyle w:val="berschrift3"/>
      </w:pPr>
      <w:r>
        <w:lastRenderedPageBreak/>
        <w:t>11</w:t>
      </w:r>
      <w:r w:rsidR="00234E84" w:rsidRPr="000D6532">
        <w:t>.</w:t>
      </w:r>
      <w:r>
        <w:t>x</w:t>
      </w:r>
      <w:r w:rsidR="00234E84" w:rsidRPr="000D6532">
        <w:t>.3</w:t>
      </w:r>
      <w:r w:rsidR="002069C0" w:rsidRPr="000D6532">
        <w:tab/>
      </w:r>
      <w:r w:rsidR="00234E84" w:rsidRPr="000D6532">
        <w:t>Service Flows</w:t>
      </w:r>
    </w:p>
    <w:p w14:paraId="6803B406" w14:textId="0D2D5E2B" w:rsidR="00E5754A" w:rsidRPr="00EF70BA" w:rsidRDefault="00D572F0" w:rsidP="00EF70BA">
      <w:pPr>
        <w:pStyle w:val="berschrift4"/>
      </w:pPr>
      <w:bookmarkStart w:id="5" w:name="_Ref187767245"/>
      <w:r w:rsidRPr="00EF70BA">
        <w:t>11.x.3.1</w:t>
      </w:r>
      <w:r w:rsidR="00EF70BA" w:rsidRPr="00EF70BA">
        <w:tab/>
      </w:r>
      <w:r w:rsidRPr="00EF70BA">
        <w:t xml:space="preserve">Scenario: </w:t>
      </w:r>
      <w:r w:rsidR="00E5754A" w:rsidRPr="00EF70BA">
        <w:t>Cooperative Carrying With Mobile Robots</w:t>
      </w:r>
      <w:bookmarkEnd w:id="5"/>
    </w:p>
    <w:p w14:paraId="711E3ADF" w14:textId="227ECC34" w:rsidR="00E5754A" w:rsidRPr="001C4577" w:rsidRDefault="00E5754A" w:rsidP="00E5754A">
      <w:r w:rsidRPr="001C4577">
        <w:t xml:space="preserve">Cooperative carrying with </w:t>
      </w:r>
      <w:r w:rsidRPr="00F94D4B">
        <w:t xml:space="preserve">mobile </w:t>
      </w:r>
      <w:r w:rsidRPr="001C4577">
        <w:t>robots is a conc</w:t>
      </w:r>
      <w:r w:rsidRPr="00F94D4B">
        <w:t>e</w:t>
      </w:r>
      <w:r w:rsidRPr="001C4577">
        <w:t xml:space="preserve">pt where multiple </w:t>
      </w:r>
      <w:r w:rsidRPr="00F94D4B">
        <w:t xml:space="preserve">autonomous mobile </w:t>
      </w:r>
      <w:r w:rsidRPr="001C4577">
        <w:t xml:space="preserve">robots </w:t>
      </w:r>
      <w:r w:rsidRPr="00F94D4B">
        <w:t xml:space="preserve">(AMRs) </w:t>
      </w:r>
      <w:r w:rsidRPr="001C4577">
        <w:t>work together to transport an object that exceeds the carrying capacity of a single robot</w:t>
      </w:r>
      <w:r w:rsidR="00786420">
        <w:t xml:space="preserve"> (see also </w:t>
      </w:r>
      <w:r w:rsidR="00076867">
        <w:t>Figure 11.x.1-1).</w:t>
      </w:r>
    </w:p>
    <w:p w14:paraId="3E3F0060" w14:textId="77777777" w:rsidR="00E5754A" w:rsidRPr="001C4577" w:rsidRDefault="00E5754A" w:rsidP="00AC33AD">
      <w:pPr>
        <w:pStyle w:val="B1"/>
        <w:numPr>
          <w:ilvl w:val="0"/>
          <w:numId w:val="15"/>
        </w:numPr>
        <w:rPr>
          <w:noProof/>
        </w:rPr>
      </w:pPr>
      <w:r w:rsidRPr="001C4577">
        <w:rPr>
          <w:b/>
          <w:bCs/>
          <w:noProof/>
        </w:rPr>
        <w:t>Industrial Communication:</w:t>
      </w:r>
      <w:r w:rsidRPr="001C4577">
        <w:rPr>
          <w:noProof/>
        </w:rPr>
        <w:t xml:space="preserve"> Collaborative robots exchange sensor data and industrial control information with each other for cooperative carrying. Time synchronization and deterministic highly reliable and low latency communicaton between cooperating robots are needed.</w:t>
      </w:r>
    </w:p>
    <w:p w14:paraId="11FE4316" w14:textId="77777777" w:rsidR="00E5754A" w:rsidRPr="001C4577" w:rsidRDefault="00E5754A" w:rsidP="00AC33AD">
      <w:pPr>
        <w:pStyle w:val="B1"/>
        <w:numPr>
          <w:ilvl w:val="0"/>
          <w:numId w:val="15"/>
        </w:numPr>
        <w:rPr>
          <w:noProof/>
        </w:rPr>
      </w:pPr>
      <w:r w:rsidRPr="001C4577">
        <w:rPr>
          <w:b/>
          <w:bCs/>
          <w:noProof/>
        </w:rPr>
        <w:t xml:space="preserve">Digital Twinning: </w:t>
      </w:r>
      <w:r w:rsidRPr="001C4577">
        <w:rPr>
          <w:noProof/>
        </w:rPr>
        <w:t>Sensor data and sensing information is sent to edge nodes, digital twins, and potentially to AI applications.</w:t>
      </w:r>
    </w:p>
    <w:p w14:paraId="62605F28" w14:textId="53439F17" w:rsidR="00E5754A" w:rsidRPr="009F7ED5" w:rsidRDefault="00E5754A" w:rsidP="00AC33AD">
      <w:pPr>
        <w:pStyle w:val="B1"/>
        <w:numPr>
          <w:ilvl w:val="0"/>
          <w:numId w:val="15"/>
        </w:numPr>
        <w:rPr>
          <w:noProof/>
        </w:rPr>
      </w:pPr>
      <w:r w:rsidRPr="001C4577">
        <w:rPr>
          <w:b/>
          <w:bCs/>
          <w:noProof/>
        </w:rPr>
        <w:t>Artificial Intelligence:</w:t>
      </w:r>
      <w:r w:rsidRPr="001C4577">
        <w:rPr>
          <w:noProof/>
        </w:rPr>
        <w:t xml:space="preserve"> The autonomous mobile robots have AI capabilities for task planning and autonomous operation. AI model transfer in case of decentralized learning or from e.g. a local AI/ML compute server.</w:t>
      </w:r>
    </w:p>
    <w:p w14:paraId="262F7C44" w14:textId="77777777" w:rsidR="00E5754A" w:rsidRPr="001C4577" w:rsidRDefault="00E5754A" w:rsidP="00E5754A">
      <w:pPr>
        <w:spacing w:after="160" w:line="259" w:lineRule="auto"/>
        <w:contextualSpacing/>
        <w:rPr>
          <w:b/>
          <w:bCs/>
          <w:noProof/>
        </w:rPr>
      </w:pPr>
    </w:p>
    <w:p w14:paraId="06BF046A" w14:textId="77777777" w:rsidR="00E5754A" w:rsidRPr="001C4577" w:rsidRDefault="00E5754A" w:rsidP="00E5754A">
      <w:pPr>
        <w:rPr>
          <w:noProof/>
        </w:rPr>
      </w:pPr>
      <w:r w:rsidRPr="001C4577">
        <w:t xml:space="preserve">The collaborative mobile robots are in close proximity. </w:t>
      </w:r>
      <w:r w:rsidRPr="001C4577">
        <w:rPr>
          <w:noProof/>
        </w:rPr>
        <w:t>They are mobile and can move in unison as a group. They have sensing capabilities as well as AI capabilities for task planning and autonomous operation. The collaborative mobile robots for cooperative carrying can be found indoors on the factory floor and outdoors in the yard of a factory, a construction site, a campus, and similar places.</w:t>
      </w:r>
    </w:p>
    <w:p w14:paraId="69190376" w14:textId="2724BC83" w:rsidR="00E5754A" w:rsidRPr="001C4577" w:rsidRDefault="00E5754A" w:rsidP="00E5754A">
      <w:pPr>
        <w:rPr>
          <w:noProof/>
        </w:rPr>
      </w:pPr>
      <w:r w:rsidRPr="001C4577">
        <w:rPr>
          <w:noProof/>
        </w:rPr>
        <w:t>The special focus of this scenario is on collaboration between several AMRs, deterministic industrial communication between AMRs in a moving subnetwork</w:t>
      </w:r>
      <w:r w:rsidR="00D07348">
        <w:rPr>
          <w:noProof/>
        </w:rPr>
        <w:t xml:space="preserve"> (time synchronization, highly reliable and low latency communication)</w:t>
      </w:r>
      <w:r w:rsidRPr="001C4577">
        <w:rPr>
          <w:noProof/>
        </w:rPr>
        <w:t>.</w:t>
      </w:r>
    </w:p>
    <w:p w14:paraId="1CE35D46" w14:textId="1A9F3D87" w:rsidR="00C00717" w:rsidRPr="00B605D9" w:rsidRDefault="00C00717" w:rsidP="00C00717">
      <w:pPr>
        <w:pStyle w:val="berschrift4"/>
      </w:pPr>
      <w:r>
        <w:t>11.x.</w:t>
      </w:r>
      <w:r w:rsidR="00EF70BA">
        <w:t>3.2</w:t>
      </w:r>
      <w:r w:rsidR="00EF70BA">
        <w:tab/>
      </w:r>
      <w:r w:rsidR="00E0513E" w:rsidRPr="00EF70BA">
        <w:t xml:space="preserve">Scenario: </w:t>
      </w:r>
      <w:r w:rsidRPr="00B605D9">
        <w:t>Lot-size-1 Production</w:t>
      </w:r>
    </w:p>
    <w:p w14:paraId="61A172E0" w14:textId="03E51445" w:rsidR="00C00717" w:rsidRPr="00665B34" w:rsidRDefault="00C00717" w:rsidP="00EC53B5">
      <w:r w:rsidRPr="00C00717">
        <w:rPr>
          <w:noProof/>
        </w:rPr>
        <w:t>Lot-size-</w:t>
      </w:r>
      <w:r w:rsidRPr="001C4577">
        <w:rPr>
          <w:noProof/>
        </w:rPr>
        <w:t xml:space="preserve">1 production is a manufacturing approach in which each product is manufactured individually and uniquely, rather than in batches. This method is facilitated by the collaboration of robots with different capabilities within a production cell, as well as the cooperation between logistics </w:t>
      </w:r>
      <w:r w:rsidR="00C51858">
        <w:rPr>
          <w:noProof/>
        </w:rPr>
        <w:t>AMR</w:t>
      </w:r>
      <w:r w:rsidR="00C51858" w:rsidRPr="001C4577">
        <w:rPr>
          <w:noProof/>
        </w:rPr>
        <w:t xml:space="preserve">s </w:t>
      </w:r>
      <w:r w:rsidRPr="001C4577">
        <w:rPr>
          <w:noProof/>
        </w:rPr>
        <w:t>and production cells.</w:t>
      </w:r>
      <w:r w:rsidR="00C33939">
        <w:rPr>
          <w:noProof/>
        </w:rPr>
        <w:t xml:space="preserve"> This </w:t>
      </w:r>
      <w:r w:rsidR="00CD2326">
        <w:rPr>
          <w:noProof/>
        </w:rPr>
        <w:t>s</w:t>
      </w:r>
      <w:r w:rsidR="003A0C48">
        <w:rPr>
          <w:noProof/>
        </w:rPr>
        <w:t>cenario requires</w:t>
      </w:r>
      <w:r w:rsidR="00A91305">
        <w:rPr>
          <w:noProof/>
        </w:rPr>
        <w:t xml:space="preserve"> i</w:t>
      </w:r>
      <w:r w:rsidRPr="003A0C48">
        <w:rPr>
          <w:noProof/>
        </w:rPr>
        <w:t>ndustrial</w:t>
      </w:r>
      <w:r w:rsidR="00A91305">
        <w:rPr>
          <w:noProof/>
        </w:rPr>
        <w:t xml:space="preserve"> c</w:t>
      </w:r>
      <w:r w:rsidRPr="003A0C48">
        <w:rPr>
          <w:noProof/>
        </w:rPr>
        <w:t>ommunication</w:t>
      </w:r>
      <w:r w:rsidR="00A91305">
        <w:rPr>
          <w:noProof/>
        </w:rPr>
        <w:t xml:space="preserve"> for the</w:t>
      </w:r>
      <w:r w:rsidRPr="001C4577">
        <w:rPr>
          <w:noProof/>
        </w:rPr>
        <w:t xml:space="preserve"> exchange </w:t>
      </w:r>
      <w:r w:rsidR="00A91305">
        <w:rPr>
          <w:noProof/>
        </w:rPr>
        <w:t xml:space="preserve">of </w:t>
      </w:r>
      <w:r w:rsidRPr="001C4577">
        <w:rPr>
          <w:noProof/>
        </w:rPr>
        <w:t xml:space="preserve">industrial control information </w:t>
      </w:r>
      <w:r w:rsidR="00A91305">
        <w:rPr>
          <w:noProof/>
        </w:rPr>
        <w:t>(t</w:t>
      </w:r>
      <w:r w:rsidRPr="001C4577">
        <w:rPr>
          <w:noProof/>
        </w:rPr>
        <w:t>ime synchronization</w:t>
      </w:r>
      <w:r w:rsidR="00A91305">
        <w:rPr>
          <w:noProof/>
        </w:rPr>
        <w:t>,</w:t>
      </w:r>
      <w:r w:rsidRPr="001C4577">
        <w:rPr>
          <w:noProof/>
        </w:rPr>
        <w:t xml:space="preserve"> deterministic URLLC communicaton</w:t>
      </w:r>
      <w:r w:rsidR="00A91305">
        <w:rPr>
          <w:noProof/>
        </w:rPr>
        <w:t>)</w:t>
      </w:r>
      <w:r w:rsidRPr="001C4577">
        <w:rPr>
          <w:noProof/>
        </w:rPr>
        <w:t>.</w:t>
      </w:r>
      <w:r w:rsidR="008B395B">
        <w:rPr>
          <w:noProof/>
        </w:rPr>
        <w:t xml:space="preserve"> </w:t>
      </w:r>
      <w:r w:rsidR="009020E4">
        <w:t>The 6G system needs to support data communication for d</w:t>
      </w:r>
      <w:r w:rsidRPr="007B5638">
        <w:t xml:space="preserve">igital </w:t>
      </w:r>
      <w:r w:rsidR="009020E4">
        <w:t>t</w:t>
      </w:r>
      <w:r w:rsidRPr="007B5638">
        <w:t>winning</w:t>
      </w:r>
      <w:r w:rsidR="00024C1B">
        <w:t xml:space="preserve"> </w:t>
      </w:r>
      <w:r w:rsidR="00345E48">
        <w:t xml:space="preserve">and </w:t>
      </w:r>
      <w:r w:rsidR="008B395B">
        <w:t>a</w:t>
      </w:r>
      <w:r w:rsidRPr="00665B34">
        <w:t xml:space="preserve">rtificial </w:t>
      </w:r>
      <w:r w:rsidR="008B395B">
        <w:t>i</w:t>
      </w:r>
      <w:r w:rsidRPr="00665B34">
        <w:t>ntelligence</w:t>
      </w:r>
      <w:r w:rsidR="008B395B">
        <w:t xml:space="preserve"> applications</w:t>
      </w:r>
      <w:r w:rsidRPr="001C4577">
        <w:t>.</w:t>
      </w:r>
    </w:p>
    <w:p w14:paraId="4848E9DC" w14:textId="34B5C6D7" w:rsidR="00C00717" w:rsidRPr="001C4577" w:rsidRDefault="00C00717" w:rsidP="00C00717">
      <w:pPr>
        <w:rPr>
          <w:noProof/>
        </w:rPr>
      </w:pPr>
      <w:r w:rsidRPr="001C4577">
        <w:rPr>
          <w:noProof/>
        </w:rPr>
        <w:t>The special focus of this scenario is on collaboration between robots</w:t>
      </w:r>
      <w:r w:rsidR="0003224A">
        <w:rPr>
          <w:noProof/>
        </w:rPr>
        <w:t xml:space="preserve"> and </w:t>
      </w:r>
      <w:r w:rsidR="00B77833">
        <w:rPr>
          <w:noProof/>
        </w:rPr>
        <w:t xml:space="preserve">between </w:t>
      </w:r>
      <w:r w:rsidR="0003224A">
        <w:rPr>
          <w:noProof/>
        </w:rPr>
        <w:t xml:space="preserve">robots </w:t>
      </w:r>
      <w:r w:rsidR="00B77833">
        <w:rPr>
          <w:noProof/>
        </w:rPr>
        <w:t>and logistics AMRs</w:t>
      </w:r>
      <w:r w:rsidRPr="001C4577">
        <w:rPr>
          <w:noProof/>
        </w:rPr>
        <w:t xml:space="preserve"> </w:t>
      </w:r>
      <w:r w:rsidR="003D3DB9">
        <w:rPr>
          <w:noProof/>
        </w:rPr>
        <w:t>as well as</w:t>
      </w:r>
      <w:r w:rsidRPr="001C4577">
        <w:rPr>
          <w:noProof/>
        </w:rPr>
        <w:t xml:space="preserve"> dynamic task and process planning</w:t>
      </w:r>
      <w:r w:rsidR="00785FA7">
        <w:rPr>
          <w:noProof/>
        </w:rPr>
        <w:t xml:space="preserve"> (digital twinning, </w:t>
      </w:r>
      <w:r w:rsidR="00C5175B">
        <w:rPr>
          <w:noProof/>
        </w:rPr>
        <w:t>AI applications)</w:t>
      </w:r>
      <w:r w:rsidRPr="001C4577">
        <w:rPr>
          <w:noProof/>
        </w:rPr>
        <w:t>.</w:t>
      </w:r>
    </w:p>
    <w:p w14:paraId="6560D03D" w14:textId="5B1318E2" w:rsidR="0058642C" w:rsidRPr="00B605D9" w:rsidRDefault="00C55D6D" w:rsidP="0058642C">
      <w:pPr>
        <w:pStyle w:val="berschrift4"/>
      </w:pPr>
      <w:r>
        <w:t>11.x.3.3</w:t>
      </w:r>
      <w:r>
        <w:tab/>
      </w:r>
      <w:r w:rsidR="00E0513E" w:rsidRPr="00EF70BA">
        <w:t xml:space="preserve">Scenario: </w:t>
      </w:r>
      <w:r w:rsidR="0058642C" w:rsidRPr="00B605D9">
        <w:t>Automated Industrial Tasks</w:t>
      </w:r>
    </w:p>
    <w:p w14:paraId="682D532B" w14:textId="718481C2" w:rsidR="0058642C" w:rsidRPr="000B7D2F" w:rsidRDefault="0058642C" w:rsidP="00665B34">
      <w:pPr>
        <w:rPr>
          <w:noProof/>
        </w:rPr>
      </w:pPr>
      <w:r w:rsidRPr="001C4577">
        <w:rPr>
          <w:noProof/>
        </w:rPr>
        <w:t xml:space="preserve">In warehouses or logistic sites, cobots </w:t>
      </w:r>
      <w:r w:rsidR="00BD4EE8">
        <w:rPr>
          <w:noProof/>
        </w:rPr>
        <w:t>and logi</w:t>
      </w:r>
      <w:r w:rsidR="00DF2933">
        <w:rPr>
          <w:noProof/>
        </w:rPr>
        <w:t xml:space="preserve">stics AMRs </w:t>
      </w:r>
      <w:r w:rsidRPr="001C4577">
        <w:rPr>
          <w:noProof/>
        </w:rPr>
        <w:t>perform automated industrial tasks (e.g., quality check at production line, movement of goods between different workstations, from storage to shipping, or from quality check to repair), autonomous system diagnostics and functionality (re-)allocation of the participating robots (e.g., for charging or repairment) without disrupting the warehouse process.</w:t>
      </w:r>
      <w:r w:rsidR="00C17425">
        <w:rPr>
          <w:noProof/>
        </w:rPr>
        <w:t xml:space="preserve"> The </w:t>
      </w:r>
      <w:r w:rsidRPr="001C4577">
        <w:rPr>
          <w:noProof/>
        </w:rPr>
        <w:t>quality check at production line</w:t>
      </w:r>
      <w:r w:rsidR="00A1612D">
        <w:rPr>
          <w:noProof/>
        </w:rPr>
        <w:t xml:space="preserve"> may use machine vision</w:t>
      </w:r>
      <w:r w:rsidR="00C17425">
        <w:rPr>
          <w:noProof/>
        </w:rPr>
        <w:t xml:space="preserve"> technology</w:t>
      </w:r>
      <w:r w:rsidRPr="001C4577">
        <w:rPr>
          <w:noProof/>
        </w:rPr>
        <w:t>. Depending on the sensing type and the video resolution, high data throughput may be required.</w:t>
      </w:r>
      <w:r w:rsidR="00B640FF">
        <w:rPr>
          <w:noProof/>
        </w:rPr>
        <w:t xml:space="preserve"> </w:t>
      </w:r>
      <w:r w:rsidRPr="000B7D2F">
        <w:rPr>
          <w:noProof/>
        </w:rPr>
        <w:t xml:space="preserve">Artificial </w:t>
      </w:r>
      <w:r w:rsidR="00B640FF">
        <w:rPr>
          <w:noProof/>
        </w:rPr>
        <w:t>i</w:t>
      </w:r>
      <w:r w:rsidRPr="000B7D2F">
        <w:rPr>
          <w:noProof/>
        </w:rPr>
        <w:t xml:space="preserve">ntelligence </w:t>
      </w:r>
      <w:r w:rsidR="006F1053">
        <w:rPr>
          <w:noProof/>
        </w:rPr>
        <w:t xml:space="preserve">applications </w:t>
      </w:r>
      <w:r w:rsidRPr="000B7D2F">
        <w:rPr>
          <w:noProof/>
        </w:rPr>
        <w:t>and Digital Twinning</w:t>
      </w:r>
      <w:r w:rsidR="006F1053">
        <w:rPr>
          <w:noProof/>
        </w:rPr>
        <w:t xml:space="preserve"> will be used in this scenario.</w:t>
      </w:r>
    </w:p>
    <w:p w14:paraId="57A0A7B1" w14:textId="77777777" w:rsidR="0058642C" w:rsidRPr="001C4577" w:rsidRDefault="0058642C" w:rsidP="0058642C">
      <w:pPr>
        <w:rPr>
          <w:noProof/>
        </w:rPr>
      </w:pPr>
      <w:r w:rsidRPr="001C4577">
        <w:rPr>
          <w:noProof/>
        </w:rPr>
        <w:t>The special focus of this scenario is on automated industrial tasks of collaborating robots such as machine vision services and autonomous incident mitigation, for instance, by functionality re-allocation.</w:t>
      </w:r>
    </w:p>
    <w:p w14:paraId="494E0E10" w14:textId="77777777" w:rsidR="0058642C" w:rsidRPr="001C4577" w:rsidRDefault="0058642C" w:rsidP="0058642C"/>
    <w:p w14:paraId="226CE912" w14:textId="3A65F331" w:rsidR="00C96DC9" w:rsidRPr="00135017" w:rsidRDefault="0073390C" w:rsidP="001876A9">
      <w:pPr>
        <w:pStyle w:val="berschrift4"/>
      </w:pPr>
      <w:r>
        <w:t>11.x.3.4</w:t>
      </w:r>
      <w:r>
        <w:tab/>
      </w:r>
      <w:r w:rsidR="00E0513E" w:rsidRPr="00EF70BA">
        <w:t xml:space="preserve">Scenario: </w:t>
      </w:r>
      <w:r w:rsidR="00C96DC9" w:rsidRPr="00135017">
        <w:t>Autonomous Farming</w:t>
      </w:r>
    </w:p>
    <w:p w14:paraId="473629A9" w14:textId="77777777" w:rsidR="00C96DC9" w:rsidRPr="001C4577" w:rsidRDefault="00C96DC9" w:rsidP="001876A9">
      <w:r w:rsidRPr="001C4577">
        <w:t>Autonomous farming refers to the use of self-driving, smart machines that work collaboratively in agricultural operations such as weed picking or harvesting.</w:t>
      </w:r>
    </w:p>
    <w:p w14:paraId="16485AD0" w14:textId="0A0C0B95" w:rsidR="00C96DC9" w:rsidRPr="001C4577" w:rsidRDefault="00C96DC9" w:rsidP="001876A9">
      <w:r w:rsidRPr="001C4577">
        <w:t>The collaborative self-driving smart agricultural machines are in close proximity</w:t>
      </w:r>
      <w:r w:rsidRPr="001C4577">
        <w:rPr>
          <w:noProof/>
        </w:rPr>
        <w:t xml:space="preserve"> </w:t>
      </w:r>
      <w:r w:rsidR="00CE1E5A">
        <w:rPr>
          <w:noProof/>
        </w:rPr>
        <w:t xml:space="preserve">(subnetwork) </w:t>
      </w:r>
      <w:r w:rsidRPr="001C4577">
        <w:rPr>
          <w:noProof/>
        </w:rPr>
        <w:t xml:space="preserve">and can move in unison as a group. They </w:t>
      </w:r>
      <w:r w:rsidRPr="001C4577">
        <w:t xml:space="preserve">operate outdoors in urban areas (fields, meadows). </w:t>
      </w:r>
      <w:r w:rsidR="003916FC" w:rsidRPr="001C4577">
        <w:rPr>
          <w:noProof/>
        </w:rPr>
        <w:t xml:space="preserve">Local machine-to-machine communication </w:t>
      </w:r>
      <w:r w:rsidR="00765063">
        <w:rPr>
          <w:noProof/>
        </w:rPr>
        <w:t xml:space="preserve">(e.g. direct device communication) </w:t>
      </w:r>
      <w:r w:rsidR="003916FC" w:rsidRPr="001C4577">
        <w:rPr>
          <w:noProof/>
        </w:rPr>
        <w:t xml:space="preserve">for exchange of </w:t>
      </w:r>
      <w:r w:rsidR="00DC65A5">
        <w:rPr>
          <w:noProof/>
        </w:rPr>
        <w:t>control information</w:t>
      </w:r>
      <w:r w:rsidR="003916FC" w:rsidRPr="001C4577">
        <w:rPr>
          <w:noProof/>
        </w:rPr>
        <w:t xml:space="preserve">, sensing information, </w:t>
      </w:r>
      <w:r w:rsidR="00713FCB">
        <w:rPr>
          <w:noProof/>
        </w:rPr>
        <w:t>and positioning information (relative and absolute)</w:t>
      </w:r>
      <w:r w:rsidR="003916FC" w:rsidRPr="001C4577">
        <w:rPr>
          <w:noProof/>
        </w:rPr>
        <w:t>. Wide-area human-to-machine communication for remote monitoring, remote control, and human intervention.</w:t>
      </w:r>
      <w:r w:rsidRPr="001C4577">
        <w:t xml:space="preserve">They have location, sensing, and AI capabilities for autonomous, collaborative operation and safety. </w:t>
      </w:r>
    </w:p>
    <w:p w14:paraId="70D09648" w14:textId="77777777" w:rsidR="00C96DC9" w:rsidRPr="001C4577" w:rsidRDefault="00C96DC9" w:rsidP="001876A9">
      <w:r w:rsidRPr="001C4577">
        <w:t>The special focus of this scenario is on location capabilities in a moving subnetwork.</w:t>
      </w:r>
    </w:p>
    <w:p w14:paraId="0D223541" w14:textId="77777777" w:rsidR="00C96DC9" w:rsidRPr="001C4577" w:rsidRDefault="00C96DC9" w:rsidP="001876A9"/>
    <w:p w14:paraId="7461C412" w14:textId="36638531" w:rsidR="00C96DC9" w:rsidRPr="00B605D9" w:rsidRDefault="0073390C" w:rsidP="001876A9">
      <w:pPr>
        <w:pStyle w:val="berschrift4"/>
      </w:pPr>
      <w:r>
        <w:t>11.x.3.5</w:t>
      </w:r>
      <w:r>
        <w:tab/>
      </w:r>
      <w:r w:rsidR="00E0513E" w:rsidRPr="00EF70BA">
        <w:t xml:space="preserve">Scenario: </w:t>
      </w:r>
      <w:r w:rsidR="00C96DC9" w:rsidRPr="00B605D9">
        <w:t>Autonomous Construction Site</w:t>
      </w:r>
    </w:p>
    <w:p w14:paraId="2381A947" w14:textId="7FD31A34" w:rsidR="00B14B93" w:rsidRPr="001C4577" w:rsidRDefault="00C96DC9" w:rsidP="001876A9">
      <w:r w:rsidRPr="001C4577">
        <w:t>On an autonomous construction site</w:t>
      </w:r>
      <w:r w:rsidRPr="001876A9">
        <w:t>,</w:t>
      </w:r>
      <w:r w:rsidRPr="001C4577">
        <w:t xml:space="preserve"> different types of robots work collaboratively in unison to construct a building</w:t>
      </w:r>
      <w:r w:rsidR="00385AE7">
        <w:t xml:space="preserve"> (see also Figure 11.x.1-1)</w:t>
      </w:r>
      <w:r w:rsidRPr="001C4577">
        <w:t>. The transportation of materials, such as bricks, must seamlessly integrate with advanced construction machinery like 3D printers. Other robots are responsible for post-processing tasks, such as drilling holes autonomously.</w:t>
      </w:r>
      <w:r w:rsidR="00CE7FB5">
        <w:t xml:space="preserve"> </w:t>
      </w:r>
      <w:r w:rsidR="005A2006">
        <w:t>This scena</w:t>
      </w:r>
      <w:r w:rsidR="00CE7FB5">
        <w:t>rio requires</w:t>
      </w:r>
      <w:r w:rsidR="00B14B93">
        <w:t>:</w:t>
      </w:r>
      <w:r w:rsidR="00CE7FB5">
        <w:t xml:space="preserve"> </w:t>
      </w:r>
    </w:p>
    <w:p w14:paraId="326095E2" w14:textId="35E96E4E" w:rsidR="00AA2CB8" w:rsidRPr="00665B34" w:rsidRDefault="00AA2CB8" w:rsidP="00665B34">
      <w:pPr>
        <w:pStyle w:val="B1"/>
        <w:numPr>
          <w:ilvl w:val="0"/>
          <w:numId w:val="15"/>
        </w:numPr>
      </w:pPr>
      <w:r>
        <w:t>I</w:t>
      </w:r>
      <w:r w:rsidR="00C96DC9" w:rsidRPr="00665B34">
        <w:t xml:space="preserve">ndustrial </w:t>
      </w:r>
      <w:r w:rsidR="00CE7FB5" w:rsidRPr="00665B34">
        <w:t>c</w:t>
      </w:r>
      <w:r w:rsidR="00C96DC9" w:rsidRPr="00665B34">
        <w:t xml:space="preserve">ommunication </w:t>
      </w:r>
      <w:r w:rsidR="00005B9F" w:rsidRPr="00665B34">
        <w:t xml:space="preserve">for the </w:t>
      </w:r>
      <w:r w:rsidR="00C96DC9" w:rsidRPr="00665B34">
        <w:t xml:space="preserve">exchange </w:t>
      </w:r>
      <w:r w:rsidR="00005B9F" w:rsidRPr="00665B34">
        <w:t xml:space="preserve">of </w:t>
      </w:r>
      <w:r w:rsidR="00C96DC9" w:rsidRPr="00665B34">
        <w:t>industrial control information</w:t>
      </w:r>
      <w:r w:rsidR="00005B9F" w:rsidRPr="00665B34">
        <w:t xml:space="preserve"> (time synchronization</w:t>
      </w:r>
      <w:r w:rsidR="002B07AB" w:rsidRPr="00665B34">
        <w:t>,</w:t>
      </w:r>
      <w:r w:rsidR="00005B9F" w:rsidRPr="00665B34">
        <w:t xml:space="preserve"> deterministic URLLC communicaton</w:t>
      </w:r>
      <w:r w:rsidR="002B07AB" w:rsidRPr="00665B34">
        <w:t>)</w:t>
      </w:r>
      <w:r w:rsidR="00C96DC9" w:rsidRPr="00665B34">
        <w:t xml:space="preserve">, location information, and sensing information for cooperative construction work. </w:t>
      </w:r>
      <w:r w:rsidR="00701254" w:rsidRPr="00665B34">
        <w:t>T</w:t>
      </w:r>
      <w:r w:rsidR="00C96DC9" w:rsidRPr="00665B34">
        <w:t>his includes human-to-machine communication for remote monitoring, remote control of construction machines, and human intervention.</w:t>
      </w:r>
      <w:r w:rsidR="00776053" w:rsidRPr="00665B34">
        <w:t xml:space="preserve"> </w:t>
      </w:r>
    </w:p>
    <w:p w14:paraId="3B745133" w14:textId="2376ADF1" w:rsidR="00B34163" w:rsidRDefault="00C96DC9" w:rsidP="00665B34">
      <w:pPr>
        <w:pStyle w:val="B1"/>
        <w:numPr>
          <w:ilvl w:val="0"/>
          <w:numId w:val="15"/>
        </w:numPr>
      </w:pPr>
      <w:r w:rsidRPr="00665B34">
        <w:t>Sensing and localization capabilities for positioning, location services</w:t>
      </w:r>
      <w:r w:rsidR="00B34163">
        <w:t xml:space="preserve"> (absolute and relative)</w:t>
      </w:r>
      <w:r w:rsidRPr="00665B34">
        <w:t xml:space="preserve">, detection of human presence, quality monitoring, collision avoidance, etc. </w:t>
      </w:r>
      <w:r w:rsidR="0015532B">
        <w:t>V</w:t>
      </w:r>
      <w:r w:rsidRPr="00665B34">
        <w:t xml:space="preserve">arious sources </w:t>
      </w:r>
      <w:r w:rsidR="00B70E84">
        <w:t xml:space="preserve">are possible </w:t>
      </w:r>
      <w:r w:rsidRPr="00665B34">
        <w:t xml:space="preserve">such as 6G devices with ICAS or HD video cameras (requires high uplink data throughput). </w:t>
      </w:r>
    </w:p>
    <w:p w14:paraId="0EFBFDDB" w14:textId="4742E138" w:rsidR="00C96DC9" w:rsidRPr="00CE7FB5" w:rsidRDefault="00C96DC9" w:rsidP="00665B34">
      <w:pPr>
        <w:pStyle w:val="B1"/>
        <w:numPr>
          <w:ilvl w:val="0"/>
          <w:numId w:val="15"/>
        </w:numPr>
      </w:pPr>
      <w:r w:rsidRPr="00CE7FB5">
        <w:t xml:space="preserve">Immersive Extended Reality </w:t>
      </w:r>
      <w:r w:rsidR="005A491A">
        <w:t>with h</w:t>
      </w:r>
      <w:r w:rsidRPr="00CE7FB5">
        <w:t>igh-bandwidth and low latency communication for local and outdoor walkthroughs of future construction stages at the construction site but also in remote offices. Virtual guidance for complex construction aspects for previews and better understanding, remote participation of stakeholders.</w:t>
      </w:r>
    </w:p>
    <w:p w14:paraId="6E1D83E6" w14:textId="77777777" w:rsidR="000666F4" w:rsidRPr="00CE7FB5" w:rsidRDefault="000666F4" w:rsidP="000666F4">
      <w:pPr>
        <w:pStyle w:val="B1"/>
        <w:numPr>
          <w:ilvl w:val="0"/>
          <w:numId w:val="15"/>
        </w:numPr>
      </w:pPr>
      <w:r>
        <w:t>Support for d</w:t>
      </w:r>
      <w:r w:rsidRPr="00CE7FB5">
        <w:t xml:space="preserve">igital twins of the buildung </w:t>
      </w:r>
      <w:r>
        <w:t xml:space="preserve">that </w:t>
      </w:r>
      <w:r w:rsidRPr="00CE7FB5">
        <w:t>provide detailed information about all project stages.</w:t>
      </w:r>
    </w:p>
    <w:p w14:paraId="74466856" w14:textId="39579F82" w:rsidR="00C96DC9" w:rsidRPr="00CE7FB5" w:rsidRDefault="00D97239" w:rsidP="00665B34">
      <w:pPr>
        <w:pStyle w:val="B1"/>
        <w:numPr>
          <w:ilvl w:val="0"/>
          <w:numId w:val="15"/>
        </w:numPr>
      </w:pPr>
      <w:r>
        <w:t>Support for a</w:t>
      </w:r>
      <w:r w:rsidR="00C96DC9" w:rsidRPr="00CE7FB5">
        <w:t xml:space="preserve">rtificial </w:t>
      </w:r>
      <w:r>
        <w:t>i</w:t>
      </w:r>
      <w:r w:rsidR="00C96DC9" w:rsidRPr="00CE7FB5">
        <w:t xml:space="preserve">ntelligence </w:t>
      </w:r>
      <w:r>
        <w:t xml:space="preserve">applications </w:t>
      </w:r>
      <w:r w:rsidR="00B234D9">
        <w:t>on</w:t>
      </w:r>
      <w:r w:rsidR="00C96DC9" w:rsidRPr="00CE7FB5">
        <w:t xml:space="preserve"> autonomous construction machinery.</w:t>
      </w:r>
    </w:p>
    <w:p w14:paraId="292D2767" w14:textId="19505936" w:rsidR="00C96DC9" w:rsidRPr="001C4577" w:rsidRDefault="00C96DC9" w:rsidP="00C96DC9">
      <w:r w:rsidRPr="001C4577">
        <w:t>The collaborative construction machinery operate</w:t>
      </w:r>
      <w:r w:rsidR="00BB69F0">
        <w:t>s</w:t>
      </w:r>
      <w:r w:rsidRPr="001C4577">
        <w:t xml:space="preserve"> in a local private network on a construction site outdoors but becoming more and more indoors as the construction advances. </w:t>
      </w:r>
    </w:p>
    <w:p w14:paraId="444D5A1B" w14:textId="4074EF8B" w:rsidR="00C96DC9" w:rsidRPr="001C4577" w:rsidRDefault="00C96DC9" w:rsidP="00C96DC9">
      <w:r w:rsidRPr="001C4577">
        <w:t>The special focus of this scenario is on the dynamics of the collaboration and the large variety of 6G services such as industrial communication, positioning, AI/ML</w:t>
      </w:r>
      <w:r w:rsidR="00E5628E">
        <w:t xml:space="preserve"> support</w:t>
      </w:r>
      <w:r w:rsidRPr="001C4577">
        <w:t>, digital twinning, and immersive extended reality.</w:t>
      </w:r>
    </w:p>
    <w:p w14:paraId="6686A6C8" w14:textId="77777777" w:rsidR="00C96DC9" w:rsidRPr="001876A9" w:rsidRDefault="00C96DC9" w:rsidP="00C96DC9"/>
    <w:p w14:paraId="56B932DA" w14:textId="2A5257BF" w:rsidR="00C96DC9" w:rsidRPr="001876A9" w:rsidRDefault="005E0331" w:rsidP="001876A9">
      <w:pPr>
        <w:pStyle w:val="berschrift4"/>
      </w:pPr>
      <w:r>
        <w:t>11.x.3.6</w:t>
      </w:r>
      <w:r>
        <w:tab/>
      </w:r>
      <w:r w:rsidR="00E0513E" w:rsidRPr="00EF70BA">
        <w:t xml:space="preserve">Scenario: </w:t>
      </w:r>
      <w:r w:rsidR="00C96DC9" w:rsidRPr="001876A9">
        <w:t>Smart Workshop</w:t>
      </w:r>
    </w:p>
    <w:p w14:paraId="56A5297E" w14:textId="60D1BEF1" w:rsidR="00E84258" w:rsidRPr="009E432E" w:rsidRDefault="00C96DC9" w:rsidP="009E432E">
      <w:r w:rsidRPr="001C4577">
        <w:t>In a smart workshop, cooperating robots seamlessly connect material flow between various manufacturing stations</w:t>
      </w:r>
      <w:r w:rsidR="00CE13FC">
        <w:t xml:space="preserve"> (logistics AMRs)</w:t>
      </w:r>
      <w:r w:rsidRPr="001C4577">
        <w:t>. A high level of integration and autonomy of the machines enables tradespeople and hobbyists to produce items that were previously only possible in a factory setting.</w:t>
      </w:r>
      <w:r w:rsidR="00191CE3">
        <w:t xml:space="preserve"> </w:t>
      </w:r>
      <w:r w:rsidR="00191CE3">
        <w:rPr>
          <w:noProof/>
        </w:rPr>
        <w:t xml:space="preserve">This scenario requires </w:t>
      </w:r>
      <w:r w:rsidR="00514D2E">
        <w:rPr>
          <w:noProof/>
        </w:rPr>
        <w:t>i</w:t>
      </w:r>
      <w:r w:rsidRPr="001C4577">
        <w:fldChar w:fldCharType="begin"/>
      </w:r>
      <w:r w:rsidRPr="001C4577">
        <w:fldChar w:fldCharType="end"/>
      </w:r>
      <w:r w:rsidRPr="001C4577">
        <w:fldChar w:fldCharType="begin"/>
      </w:r>
      <w:r w:rsidRPr="001C4577">
        <w:fldChar w:fldCharType="end"/>
      </w:r>
      <w:r w:rsidRPr="00AD193F">
        <w:t xml:space="preserve">ndustrial </w:t>
      </w:r>
      <w:r w:rsidR="00514D2E">
        <w:t>c</w:t>
      </w:r>
      <w:r w:rsidRPr="00AD193F">
        <w:t xml:space="preserve">ommunication </w:t>
      </w:r>
      <w:r w:rsidR="0051213F">
        <w:t xml:space="preserve">for the </w:t>
      </w:r>
      <w:r w:rsidRPr="00AD193F">
        <w:t xml:space="preserve">exchange </w:t>
      </w:r>
      <w:r w:rsidR="0051213F">
        <w:t xml:space="preserve">of </w:t>
      </w:r>
      <w:r w:rsidRPr="00AD193F">
        <w:t xml:space="preserve">industrial control information </w:t>
      </w:r>
      <w:r w:rsidR="007C53B2">
        <w:t>(t</w:t>
      </w:r>
      <w:r w:rsidR="007C53B2" w:rsidRPr="00AD193F">
        <w:t>ime synchronization</w:t>
      </w:r>
      <w:r w:rsidR="007C53B2">
        <w:t>,</w:t>
      </w:r>
      <w:r w:rsidR="007C53B2" w:rsidRPr="00AD193F">
        <w:t xml:space="preserve"> deterministic highly reliable and low latency communicaton</w:t>
      </w:r>
      <w:r w:rsidR="007C53B2">
        <w:t>)</w:t>
      </w:r>
      <w:r w:rsidR="007C53B2" w:rsidRPr="00AD193F">
        <w:t xml:space="preserve"> </w:t>
      </w:r>
      <w:r w:rsidR="00C55987" w:rsidRPr="00AD193F">
        <w:t>between cooperating robots and between HMI devices and manufacturing stations</w:t>
      </w:r>
      <w:r w:rsidR="00D4429B">
        <w:t xml:space="preserve"> </w:t>
      </w:r>
      <w:r w:rsidR="00961CFB">
        <w:t>(</w:t>
      </w:r>
      <w:r w:rsidRPr="00AD193F">
        <w:t>real-time monitoring and control</w:t>
      </w:r>
      <w:r w:rsidR="00961CFB">
        <w:t>)</w:t>
      </w:r>
      <w:r w:rsidRPr="00AD193F">
        <w:t>.</w:t>
      </w:r>
      <w:r w:rsidR="007B63DF">
        <w:t xml:space="preserve"> </w:t>
      </w:r>
      <w:r w:rsidR="004F1798">
        <w:t>Furthermore, t</w:t>
      </w:r>
      <w:r w:rsidR="00D23845">
        <w:t>he 6G system need</w:t>
      </w:r>
      <w:r w:rsidR="00680E3A">
        <w:t xml:space="preserve">s to support </w:t>
      </w:r>
      <w:r w:rsidR="0008501D">
        <w:t>s</w:t>
      </w:r>
      <w:r w:rsidRPr="00AD193F">
        <w:t xml:space="preserve">ensing and </w:t>
      </w:r>
      <w:r w:rsidR="0008501D">
        <w:t>l</w:t>
      </w:r>
      <w:r w:rsidRPr="00AD193F">
        <w:t>ocalization</w:t>
      </w:r>
      <w:r w:rsidR="0008501D">
        <w:t xml:space="preserve"> (</w:t>
      </w:r>
      <w:r w:rsidRPr="00AD193F">
        <w:t>positioning, detection of human presence, collision avoidance</w:t>
      </w:r>
      <w:r w:rsidR="00255B77">
        <w:t>, etc.</w:t>
      </w:r>
      <w:r w:rsidR="00344C9C">
        <w:t>)</w:t>
      </w:r>
      <w:r w:rsidR="00C953A2">
        <w:t xml:space="preserve">, </w:t>
      </w:r>
      <w:r w:rsidR="00B11B3B">
        <w:t xml:space="preserve">data communication for </w:t>
      </w:r>
      <w:r w:rsidR="00C953A2">
        <w:t>d</w:t>
      </w:r>
      <w:r w:rsidRPr="00AD193F">
        <w:t xml:space="preserve">igital </w:t>
      </w:r>
      <w:r w:rsidR="00C953A2">
        <w:t>t</w:t>
      </w:r>
      <w:r w:rsidRPr="00AD193F">
        <w:t>winning</w:t>
      </w:r>
      <w:r w:rsidR="00B11B3B">
        <w:t xml:space="preserve"> and</w:t>
      </w:r>
      <w:r w:rsidR="00C953A2">
        <w:t xml:space="preserve"> </w:t>
      </w:r>
      <w:r w:rsidR="007464C8">
        <w:t>a</w:t>
      </w:r>
      <w:r w:rsidRPr="00AD193F">
        <w:t xml:space="preserve">rtificial </w:t>
      </w:r>
      <w:r w:rsidR="007464C8">
        <w:t>i</w:t>
      </w:r>
      <w:r w:rsidRPr="00AD193F">
        <w:t>ntelligence</w:t>
      </w:r>
      <w:r w:rsidR="007464C8">
        <w:t xml:space="preserve"> appliations</w:t>
      </w:r>
      <w:r w:rsidRPr="00AD193F">
        <w:t>.</w:t>
      </w:r>
    </w:p>
    <w:p w14:paraId="2B10140D" w14:textId="77777777" w:rsidR="00234E84" w:rsidRPr="000D6532" w:rsidRDefault="00234E84" w:rsidP="00B00980">
      <w:pPr>
        <w:pStyle w:val="berschrift3"/>
      </w:pPr>
      <w:bookmarkStart w:id="6" w:name="_Toc355779207"/>
      <w:bookmarkStart w:id="7" w:name="_Toc354586745"/>
      <w:bookmarkStart w:id="8" w:name="_Toc354590104"/>
      <w:bookmarkEnd w:id="6"/>
      <w:bookmarkEnd w:id="7"/>
      <w:bookmarkEnd w:id="8"/>
      <w:r w:rsidRPr="000D6532">
        <w:t>x.1.4</w:t>
      </w:r>
      <w:r w:rsidR="002069C0" w:rsidRPr="000D6532">
        <w:tab/>
      </w:r>
      <w:r w:rsidRPr="000D6532">
        <w:t>Post-conditions</w:t>
      </w:r>
    </w:p>
    <w:p w14:paraId="22DDF7FD" w14:textId="516F68B1" w:rsidR="00234E84" w:rsidRPr="000D6532" w:rsidRDefault="0028558C" w:rsidP="00B00980">
      <w:pPr>
        <w:rPr>
          <w:rFonts w:eastAsia="Calibri"/>
        </w:rPr>
      </w:pPr>
      <w:r>
        <w:t>The co</w:t>
      </w:r>
      <w:r w:rsidR="00A72287">
        <w:t>operating</w:t>
      </w:r>
      <w:r>
        <w:t xml:space="preserve"> mo</w:t>
      </w:r>
      <w:r w:rsidR="00A72287">
        <w:t xml:space="preserve">bile robots </w:t>
      </w:r>
      <w:r w:rsidR="005543BC">
        <w:t xml:space="preserve">finished </w:t>
      </w:r>
      <w:r w:rsidR="000D5819">
        <w:t xml:space="preserve">the assigned task(s) collaboratively. </w:t>
      </w:r>
      <w:r w:rsidR="0032081F">
        <w:t xml:space="preserve">If a subnetwork was </w:t>
      </w:r>
      <w:r w:rsidR="00CE4E93">
        <w:t>setup for a specific task, for instance, as for collabor</w:t>
      </w:r>
      <w:r w:rsidR="00CB4D03">
        <w:t xml:space="preserve">ative </w:t>
      </w:r>
      <w:r w:rsidR="00E34FC6">
        <w:t>carrying with mobile robots (see</w:t>
      </w:r>
      <w:r w:rsidR="008622DA">
        <w:t xml:space="preserve"> 11.x.3.1)</w:t>
      </w:r>
      <w:r w:rsidR="00DE4455">
        <w:t>, the subnetwork will be terminated. In other</w:t>
      </w:r>
      <w:r w:rsidR="000D7EF7">
        <w:t>, more static scenar</w:t>
      </w:r>
      <w:r w:rsidR="00CB6595">
        <w:t>ios</w:t>
      </w:r>
      <w:r w:rsidR="005805D0">
        <w:t>, the cooperating mobile robots will continue to the next task to be done collaboratively.</w:t>
      </w:r>
    </w:p>
    <w:p w14:paraId="387F6067" w14:textId="77777777" w:rsidR="00E06C59" w:rsidRPr="000D6532" w:rsidRDefault="00234E84" w:rsidP="00B00980">
      <w:pPr>
        <w:pStyle w:val="berschrift3"/>
      </w:pPr>
      <w:bookmarkStart w:id="9" w:name="_Toc355779209"/>
      <w:bookmarkStart w:id="10" w:name="_Toc354586747"/>
      <w:bookmarkStart w:id="11" w:name="_Toc354590106"/>
      <w:bookmarkEnd w:id="9"/>
      <w:bookmarkEnd w:id="10"/>
      <w:bookmarkEnd w:id="11"/>
      <w:r w:rsidRPr="000D6532">
        <w:t>x.1.5</w:t>
      </w:r>
      <w:r w:rsidR="002069C0" w:rsidRPr="000D6532">
        <w:tab/>
      </w:r>
      <w:r w:rsidR="00450B4D">
        <w:t>Existing</w:t>
      </w:r>
      <w:r w:rsidR="00E06C59" w:rsidRPr="000D6532">
        <w:t xml:space="preserve"> </w:t>
      </w:r>
      <w:r w:rsidR="00947B57">
        <w:t>feature</w:t>
      </w:r>
      <w:r w:rsidR="00450B4D">
        <w:t>s partly or fully covering the use case functionality</w:t>
      </w:r>
    </w:p>
    <w:p w14:paraId="43BC7708" w14:textId="324C35AC" w:rsidR="00B35F57" w:rsidRDefault="00B35F57" w:rsidP="00B35F57">
      <w:r w:rsidRPr="00B35F57">
        <w:t>Local ad hoc connectivity: A collaborative task is characterized by its localized nature. Direct communication between connected devices allows this to be exploited</w:t>
      </w:r>
      <w:r w:rsidR="004301A4">
        <w:t>.</w:t>
      </w:r>
    </w:p>
    <w:p w14:paraId="725E72EA" w14:textId="4D999C19" w:rsidR="00D717C3" w:rsidRDefault="00D717C3" w:rsidP="00B35F57">
      <w:r w:rsidRPr="00D717C3">
        <w:t>Support of Private Networks: The network environment is usually dedicated to a specific purpose and private use in geographically limited areas. Trade-offs among coverage, data rate, latency, reliability etc. can be tailored according to specific application needs inside the private, local networks and to on-premise functionalities and data storage.</w:t>
      </w:r>
    </w:p>
    <w:p w14:paraId="3C37CA8C" w14:textId="43F9348D" w:rsidR="00B6289D" w:rsidRPr="000D6532" w:rsidRDefault="003437AD" w:rsidP="00B35F57">
      <w:r w:rsidRPr="003437AD">
        <w:t>Energy efficiency: Energy efficiency is a general requirement on wireless communication. However, energy saving in the 6G network must not endanger successful, efficient, and high-quality industrial manufacturing.</w:t>
      </w:r>
    </w:p>
    <w:p w14:paraId="2E5D4BE8" w14:textId="0D1D643F" w:rsidR="00234E84" w:rsidRPr="000D6532" w:rsidRDefault="004C6E86" w:rsidP="00B00980">
      <w:pPr>
        <w:pStyle w:val="berschrift3"/>
      </w:pPr>
      <w:r>
        <w:lastRenderedPageBreak/>
        <w:t>11.</w:t>
      </w:r>
      <w:r w:rsidR="00E06C59" w:rsidRPr="000D6532">
        <w:t>x.6</w:t>
      </w:r>
      <w:r w:rsidR="00E06C59" w:rsidRPr="000D6532">
        <w:tab/>
      </w:r>
      <w:r w:rsidR="00947B57">
        <w:t>Potential</w:t>
      </w:r>
      <w:r w:rsidR="00234E84" w:rsidRPr="000D6532">
        <w:t xml:space="preserve"> </w:t>
      </w:r>
      <w:r w:rsidR="00450B4D">
        <w:t xml:space="preserve">New </w:t>
      </w:r>
      <w:r w:rsidR="00234E84" w:rsidRPr="000D6532">
        <w:t>Requirements</w:t>
      </w:r>
      <w:r w:rsidR="00450B4D">
        <w:t xml:space="preserve"> needed to support the use case</w:t>
      </w:r>
    </w:p>
    <w:p w14:paraId="42B2A3C8" w14:textId="77777777" w:rsidR="00ED356D" w:rsidRDefault="00ED356D" w:rsidP="00ED356D">
      <w:r>
        <w:t xml:space="preserve">The exchange of locally relevant information between robots will be crucial for cooperation. Key building blocks are the evolution of embedded device-to-device communication towards subnetworks supporting highly reliable and low latency industrial communication, together with mechanisms for local reservation of communication resources. Mobile robots may need the capability to request and establish these reservations when local connectivity is required. </w:t>
      </w:r>
    </w:p>
    <w:p w14:paraId="129CF934" w14:textId="13AB2C76" w:rsidR="002C41C5" w:rsidRDefault="002C41C5" w:rsidP="002C41C5">
      <w:r>
        <w:t xml:space="preserve">5G ultra-reliable low-latency communication does not meet the latency, reliability, and scalability requirements in several demanding industrial and vertical scenarios, especially when looking at scalability with larger numbers of URLLC connections and high reliability in operational settings. </w:t>
      </w:r>
      <w:r w:rsidR="00E81296">
        <w:t>Especially 5G</w:t>
      </w:r>
      <w:r w:rsidR="00833965">
        <w:t xml:space="preserve"> direct device communication does not support URLLC</w:t>
      </w:r>
      <w:r w:rsidR="00AC0ABB">
        <w:t xml:space="preserve"> and other industrial functionality such as</w:t>
      </w:r>
      <w:r w:rsidR="002378D6">
        <w:t xml:space="preserve"> time </w:t>
      </w:r>
      <w:r w:rsidR="00D87A6A">
        <w:t>synchronization</w:t>
      </w:r>
      <w:r w:rsidR="00833965">
        <w:t>.</w:t>
      </w:r>
    </w:p>
    <w:p w14:paraId="0256D024" w14:textId="77777777" w:rsidR="00525D4A" w:rsidRDefault="00525D4A" w:rsidP="00525D4A">
      <w:r w:rsidRPr="00525D4A">
        <w:t>Interruptions in industrial manufacturing operations typically entail huge financial and material loss. Safety-critical applications are intended to protect human lives. As such, applications in this domain have strict service-level reliability and E2E latency requirements. The service area may be highly localized to subnetworks with a limited number of UEs. Increased autonomy in machines may accommodate better scalability, lower reliability and higher latency.</w:t>
      </w:r>
    </w:p>
    <w:p w14:paraId="4672BBAA" w14:textId="77777777" w:rsidR="002B23CE" w:rsidRDefault="002B23CE" w:rsidP="002B23CE">
      <w:r>
        <w:t>Subnetworks build from l</w:t>
      </w:r>
      <w:r w:rsidRPr="00B35F57">
        <w:t>ocal ad hoc connectivity</w:t>
      </w:r>
      <w:r>
        <w:t xml:space="preserve"> with stringent latency and reliability targets</w:t>
      </w:r>
      <w:r w:rsidRPr="00B35F57">
        <w:t>: A collaborative task is characterized by its localized nature. Direct communication between connected devices allows this to be exploited, leading to the formation of subnetworks. These subnetworks, envisioned to be task-specific, temporary, and localized, are embedded within broader campus networks. This structure aids in meeting stringent latency and reliability targets within each subnetwork.</w:t>
      </w:r>
    </w:p>
    <w:p w14:paraId="43873BCF" w14:textId="3A102285" w:rsidR="00B165CD" w:rsidRDefault="003E2F06" w:rsidP="00B165CD">
      <w:pPr>
        <w:rPr>
          <w:lang w:val="de-DE"/>
        </w:rPr>
      </w:pPr>
      <w:r>
        <w:t>[PR</w:t>
      </w:r>
      <w:r w:rsidR="004C6E86">
        <w:t>-11.x.6-</w:t>
      </w:r>
      <w:r w:rsidR="00047044">
        <w:t>0</w:t>
      </w:r>
      <w:r w:rsidR="004C6E86">
        <w:t>1]</w:t>
      </w:r>
      <w:r w:rsidR="004C6E86">
        <w:tab/>
      </w:r>
      <w:r w:rsidR="00C3276C" w:rsidRPr="00C3276C">
        <w:rPr>
          <w:lang w:val="de-DE"/>
        </w:rPr>
        <w:t xml:space="preserve">The </w:t>
      </w:r>
      <w:r w:rsidR="003943C4">
        <w:rPr>
          <w:lang w:val="de-DE"/>
        </w:rPr>
        <w:t>6</w:t>
      </w:r>
      <w:r w:rsidR="00C3276C" w:rsidRPr="00C3276C">
        <w:rPr>
          <w:lang w:val="de-DE"/>
        </w:rPr>
        <w:t xml:space="preserve">G system shall be able to support direct device connection between a group of UEs </w:t>
      </w:r>
      <w:r w:rsidR="000C6326">
        <w:rPr>
          <w:lang w:val="de-DE"/>
        </w:rPr>
        <w:t>(sub</w:t>
      </w:r>
      <w:r w:rsidR="0009646C">
        <w:rPr>
          <w:lang w:val="de-DE"/>
        </w:rPr>
        <w:t xml:space="preserve">network) </w:t>
      </w:r>
      <w:r w:rsidR="004D1218">
        <w:rPr>
          <w:lang w:val="de-DE"/>
        </w:rPr>
        <w:t>with</w:t>
      </w:r>
      <w:r w:rsidR="00C3276C" w:rsidRPr="00C3276C">
        <w:rPr>
          <w:lang w:val="de-DE"/>
        </w:rPr>
        <w:t xml:space="preserve"> periodic deterministic</w:t>
      </w:r>
      <w:r w:rsidR="005A6A87">
        <w:rPr>
          <w:lang w:val="de-DE"/>
        </w:rPr>
        <w:t xml:space="preserve"> </w:t>
      </w:r>
      <w:r w:rsidR="00C3276C" w:rsidRPr="00C3276C">
        <w:rPr>
          <w:lang w:val="de-DE"/>
        </w:rPr>
        <w:t xml:space="preserve">communication with </w:t>
      </w:r>
      <w:r w:rsidR="00C65F9B">
        <w:rPr>
          <w:lang w:val="de-DE"/>
        </w:rPr>
        <w:t xml:space="preserve">high </w:t>
      </w:r>
      <w:r w:rsidR="00C27F92">
        <w:rPr>
          <w:lang w:val="de-DE"/>
        </w:rPr>
        <w:t>reliability</w:t>
      </w:r>
      <w:r w:rsidR="00B50762">
        <w:rPr>
          <w:lang w:val="de-DE"/>
        </w:rPr>
        <w:t xml:space="preserve"> and low latency (see Table </w:t>
      </w:r>
      <w:r w:rsidR="00D20E54">
        <w:rPr>
          <w:lang w:val="de-DE"/>
        </w:rPr>
        <w:t>11.x.6-1 use case (1)</w:t>
      </w:r>
      <w:r w:rsidR="00B50762">
        <w:rPr>
          <w:lang w:val="de-DE"/>
        </w:rPr>
        <w:t xml:space="preserve"> for </w:t>
      </w:r>
      <w:r w:rsidR="00C3276C" w:rsidRPr="00C3276C">
        <w:rPr>
          <w:lang w:val="de-DE"/>
        </w:rPr>
        <w:t>respective service performance requirements</w:t>
      </w:r>
      <w:r w:rsidR="00B165CD">
        <w:rPr>
          <w:lang w:val="de-DE"/>
        </w:rPr>
        <w:t>).</w:t>
      </w:r>
    </w:p>
    <w:p w14:paraId="6373604C" w14:textId="7E7D3BA5" w:rsidR="00856F72" w:rsidRPr="00B53F89" w:rsidRDefault="00856F72" w:rsidP="00856F72">
      <w:r w:rsidRPr="00B53F89">
        <w:t>[PR-</w:t>
      </w:r>
      <w:r>
        <w:t>11</w:t>
      </w:r>
      <w:r w:rsidRPr="00B53F89">
        <w:t>.</w:t>
      </w:r>
      <w:r w:rsidR="00047044">
        <w:t>x.</w:t>
      </w:r>
      <w:r w:rsidRPr="00B53F89">
        <w:t>6-0</w:t>
      </w:r>
      <w:r w:rsidR="00076867">
        <w:t>2</w:t>
      </w:r>
      <w:r w:rsidRPr="00B53F89">
        <w:t>]</w:t>
      </w:r>
      <w:r w:rsidRPr="00B53F89">
        <w:tab/>
        <w:t xml:space="preserve">The </w:t>
      </w:r>
      <w:r>
        <w:t>6</w:t>
      </w:r>
      <w:r w:rsidRPr="00B53F89">
        <w:t xml:space="preserve">G system shall be able to support time synchronization </w:t>
      </w:r>
      <w:r>
        <w:t xml:space="preserve">(working clock domain) </w:t>
      </w:r>
      <w:r w:rsidRPr="00B53F89">
        <w:t xml:space="preserve">between the UEs </w:t>
      </w:r>
      <w:r>
        <w:rPr>
          <w:rFonts w:eastAsia="DengXian"/>
        </w:rPr>
        <w:t>within</w:t>
      </w:r>
      <w:r w:rsidRPr="00B53F89">
        <w:t xml:space="preserve"> the group of UEs </w:t>
      </w:r>
      <w:r w:rsidR="00047044">
        <w:t xml:space="preserve">with </w:t>
      </w:r>
      <w:r w:rsidR="00B60817">
        <w:t xml:space="preserve">direct device </w:t>
      </w:r>
      <w:r w:rsidRPr="00B53F89">
        <w:t>co</w:t>
      </w:r>
      <w:r w:rsidR="00A916BE">
        <w:t>nnection</w:t>
      </w:r>
      <w:r w:rsidRPr="00B53F89">
        <w:t>.</w:t>
      </w:r>
    </w:p>
    <w:p w14:paraId="5F46F182" w14:textId="24512DDE" w:rsidR="00C55D11" w:rsidRPr="00C3276C" w:rsidRDefault="00C55D11" w:rsidP="00C55D11">
      <w:pPr>
        <w:rPr>
          <w:lang w:val="de-DE"/>
        </w:rPr>
      </w:pPr>
      <w:r>
        <w:rPr>
          <w:lang w:val="de-DE"/>
        </w:rPr>
        <w:t>[PR-11.x.6-</w:t>
      </w:r>
      <w:r w:rsidR="00047044">
        <w:rPr>
          <w:lang w:val="de-DE"/>
        </w:rPr>
        <w:t>0</w:t>
      </w:r>
      <w:r w:rsidR="00076867">
        <w:rPr>
          <w:lang w:val="de-DE"/>
        </w:rPr>
        <w:t>3</w:t>
      </w:r>
      <w:r>
        <w:rPr>
          <w:lang w:val="de-DE"/>
        </w:rPr>
        <w:t>]</w:t>
      </w:r>
      <w:r>
        <w:rPr>
          <w:lang w:val="de-DE"/>
        </w:rPr>
        <w:tab/>
        <w:t>The 6G system shall be able to support the instantiation and termination of subnetworks between a group of UEs.</w:t>
      </w:r>
    </w:p>
    <w:p w14:paraId="592D256F" w14:textId="456B3D67" w:rsidR="009871C2" w:rsidRPr="00C3276C" w:rsidRDefault="009871C2" w:rsidP="00B165CD">
      <w:pPr>
        <w:rPr>
          <w:lang w:val="de-DE"/>
        </w:rPr>
      </w:pPr>
      <w:r>
        <w:rPr>
          <w:lang w:val="de-DE"/>
        </w:rPr>
        <w:t>[PR-11.x.6-</w:t>
      </w:r>
      <w:r w:rsidR="00076867">
        <w:rPr>
          <w:lang w:val="de-DE"/>
        </w:rPr>
        <w:t>04</w:t>
      </w:r>
      <w:r>
        <w:rPr>
          <w:lang w:val="de-DE"/>
        </w:rPr>
        <w:t>]</w:t>
      </w:r>
      <w:r>
        <w:rPr>
          <w:lang w:val="de-DE"/>
        </w:rPr>
        <w:tab/>
        <w:t>The 6G system shall be able to support the instantiation and termination of subnetworks</w:t>
      </w:r>
      <w:r w:rsidR="002B23CE">
        <w:rPr>
          <w:lang w:val="de-DE"/>
        </w:rPr>
        <w:t xml:space="preserve"> </w:t>
      </w:r>
      <w:r>
        <w:rPr>
          <w:lang w:val="de-DE"/>
        </w:rPr>
        <w:t xml:space="preserve">using </w:t>
      </w:r>
      <w:r w:rsidR="00E861D1">
        <w:rPr>
          <w:lang w:val="de-DE"/>
        </w:rPr>
        <w:t>direct device connection between members of the subnetwork.</w:t>
      </w:r>
    </w:p>
    <w:p w14:paraId="360E3BE8" w14:textId="18092874" w:rsidR="00C3276C" w:rsidRPr="00C3276C" w:rsidRDefault="006245BD" w:rsidP="00C3276C">
      <w:pPr>
        <w:rPr>
          <w:lang w:val="de-DE"/>
        </w:rPr>
      </w:pPr>
      <w:r>
        <w:rPr>
          <w:lang w:val="de-DE"/>
        </w:rPr>
        <w:t>[PR-11.x.6-</w:t>
      </w:r>
      <w:r w:rsidR="00076867">
        <w:rPr>
          <w:lang w:val="de-DE"/>
        </w:rPr>
        <w:t>05</w:t>
      </w:r>
      <w:r>
        <w:rPr>
          <w:lang w:val="de-DE"/>
        </w:rPr>
        <w:t>]</w:t>
      </w:r>
      <w:r w:rsidR="004D0022">
        <w:rPr>
          <w:lang w:val="de-DE"/>
        </w:rPr>
        <w:tab/>
        <w:t xml:space="preserve">The 6G </w:t>
      </w:r>
      <w:r w:rsidR="00DF4A2B">
        <w:rPr>
          <w:lang w:val="de-DE"/>
        </w:rPr>
        <w:t xml:space="preserve">system shall be able to </w:t>
      </w:r>
      <w:r w:rsidR="00DF6535">
        <w:rPr>
          <w:lang w:val="de-DE"/>
        </w:rPr>
        <w:t>provide mechanisms for local reservation of communication resource</w:t>
      </w:r>
      <w:r w:rsidR="000F551F">
        <w:rPr>
          <w:lang w:val="de-DE"/>
        </w:rPr>
        <w:t xml:space="preserve"> in </w:t>
      </w:r>
      <w:r w:rsidR="00F64D81">
        <w:rPr>
          <w:lang w:val="de-DE"/>
        </w:rPr>
        <w:t xml:space="preserve">a subnetwork </w:t>
      </w:r>
      <w:r w:rsidR="00F73BDF">
        <w:rPr>
          <w:lang w:val="de-DE"/>
        </w:rPr>
        <w:t>(gr</w:t>
      </w:r>
      <w:r w:rsidR="000A534C">
        <w:rPr>
          <w:lang w:val="de-DE"/>
        </w:rPr>
        <w:t>o</w:t>
      </w:r>
      <w:r w:rsidR="00F73BDF">
        <w:rPr>
          <w:lang w:val="de-DE"/>
        </w:rPr>
        <w:t xml:space="preserve">up of UEs </w:t>
      </w:r>
      <w:r w:rsidR="00F64D81">
        <w:rPr>
          <w:lang w:val="de-DE"/>
        </w:rPr>
        <w:t>with direct device communication</w:t>
      </w:r>
      <w:r w:rsidR="00F73BDF">
        <w:rPr>
          <w:lang w:val="de-DE"/>
        </w:rPr>
        <w:t>)</w:t>
      </w:r>
      <w:r w:rsidR="00F64D81">
        <w:rPr>
          <w:lang w:val="de-DE"/>
        </w:rPr>
        <w:t>.</w:t>
      </w:r>
    </w:p>
    <w:p w14:paraId="026ABC4C" w14:textId="77777777" w:rsidR="00886BAF" w:rsidRPr="00665B34" w:rsidRDefault="00EE6B1B" w:rsidP="00C3276C">
      <w:r w:rsidRPr="00665B34">
        <w:t xml:space="preserve">Autonomous </w:t>
      </w:r>
      <w:r w:rsidR="00886BAF" w:rsidRPr="00665B34">
        <w:t>m</w:t>
      </w:r>
      <w:r w:rsidRPr="00665B34">
        <w:t>obile robots may join and leave the subnetwork</w:t>
      </w:r>
      <w:r w:rsidR="00886BAF" w:rsidRPr="00665B34">
        <w:t xml:space="preserve"> dynamically</w:t>
      </w:r>
      <w:r w:rsidRPr="00665B34">
        <w:t>.</w:t>
      </w:r>
    </w:p>
    <w:p w14:paraId="6AEAD187" w14:textId="009F76CB" w:rsidR="00EE6B1B" w:rsidRDefault="00886BAF" w:rsidP="00C3276C">
      <w:r w:rsidRPr="00665B34">
        <w:t>[PR-11.x.6-</w:t>
      </w:r>
      <w:r w:rsidR="00076867">
        <w:t>06</w:t>
      </w:r>
      <w:r w:rsidRPr="00665B34">
        <w:t>]</w:t>
      </w:r>
      <w:r w:rsidRPr="00665B34">
        <w:tab/>
        <w:t xml:space="preserve">The 6G system shall be able to support the </w:t>
      </w:r>
      <w:r w:rsidR="00DF29A6">
        <w:t xml:space="preserve">dynamic </w:t>
      </w:r>
      <w:r w:rsidRPr="00665B34">
        <w:t>joining and leaving of UEs</w:t>
      </w:r>
      <w:r w:rsidR="006E6EAA" w:rsidRPr="00665B34">
        <w:t xml:space="preserve"> to/from a subnetwork (group of UEs).</w:t>
      </w:r>
      <w:r w:rsidR="00EE6B1B" w:rsidRPr="00665B34">
        <w:t xml:space="preserve"> </w:t>
      </w:r>
    </w:p>
    <w:p w14:paraId="5D8247DA" w14:textId="32619F57" w:rsidR="0025167E" w:rsidRDefault="0025167E" w:rsidP="0025167E">
      <w:r w:rsidRPr="00665B34">
        <w:t xml:space="preserve">The localized and ad hoc nature of subnetworks in a 6G environment may induce frequent handovers of potential direct network connections as the subnetwork </w:t>
      </w:r>
      <w:r w:rsidR="006353AD" w:rsidRPr="00665B34">
        <w:t xml:space="preserve">or members of the subnetwork </w:t>
      </w:r>
      <w:r w:rsidRPr="00665B34">
        <w:t>move. These subnetworks, while logically embedded in a campus network, may exhibit nomadic behaviour within it, and the roaming of subnetworks between different campus networks may also occur.</w:t>
      </w:r>
    </w:p>
    <w:p w14:paraId="4BC91683" w14:textId="0D0C776B" w:rsidR="003E2F06" w:rsidRDefault="00DA200A" w:rsidP="00C3276C">
      <w:r>
        <w:rPr>
          <w:lang w:val="de-DE"/>
        </w:rPr>
        <w:t>[PR-11.x.6-</w:t>
      </w:r>
      <w:r w:rsidR="00076867">
        <w:rPr>
          <w:lang w:val="de-DE"/>
        </w:rPr>
        <w:t>07</w:t>
      </w:r>
      <w:r>
        <w:rPr>
          <w:lang w:val="de-DE"/>
        </w:rPr>
        <w:t>]</w:t>
      </w:r>
      <w:r>
        <w:rPr>
          <w:lang w:val="de-DE"/>
        </w:rPr>
        <w:tab/>
      </w:r>
      <w:r w:rsidR="00C3276C" w:rsidRPr="00C3276C">
        <w:rPr>
          <w:lang w:val="de-DE"/>
        </w:rPr>
        <w:t xml:space="preserve">The </w:t>
      </w:r>
      <w:r>
        <w:rPr>
          <w:lang w:val="de-DE"/>
        </w:rPr>
        <w:t>6</w:t>
      </w:r>
      <w:r w:rsidR="00C3276C" w:rsidRPr="00C3276C">
        <w:rPr>
          <w:lang w:val="de-DE"/>
        </w:rPr>
        <w:t xml:space="preserve">G system shall be able to support mobility of the group of UEs using direct device connections </w:t>
      </w:r>
      <w:r w:rsidR="00107F2D">
        <w:rPr>
          <w:lang w:val="de-DE"/>
        </w:rPr>
        <w:t>(</w:t>
      </w:r>
      <w:r w:rsidR="006D01C2">
        <w:rPr>
          <w:lang w:val="de-DE"/>
        </w:rPr>
        <w:t xml:space="preserve">subnetwork) </w:t>
      </w:r>
      <w:r w:rsidR="00C3276C" w:rsidRPr="00C3276C">
        <w:rPr>
          <w:lang w:val="de-DE"/>
        </w:rPr>
        <w:t xml:space="preserve">with </w:t>
      </w:r>
      <w:r w:rsidR="00A1783D" w:rsidRPr="00C3276C">
        <w:rPr>
          <w:lang w:val="de-DE"/>
        </w:rPr>
        <w:t>periodic deterministic</w:t>
      </w:r>
      <w:r w:rsidR="00A1783D">
        <w:rPr>
          <w:lang w:val="de-DE"/>
        </w:rPr>
        <w:t xml:space="preserve"> </w:t>
      </w:r>
      <w:r w:rsidR="00A1783D" w:rsidRPr="00C3276C">
        <w:rPr>
          <w:lang w:val="de-DE"/>
        </w:rPr>
        <w:t xml:space="preserve">communication with </w:t>
      </w:r>
      <w:r w:rsidR="00A1783D">
        <w:rPr>
          <w:lang w:val="de-DE"/>
        </w:rPr>
        <w:t xml:space="preserve">high reliability and low latency (see Table </w:t>
      </w:r>
      <w:r w:rsidR="005E3654">
        <w:rPr>
          <w:lang w:val="de-DE"/>
        </w:rPr>
        <w:t xml:space="preserve">11.x.6-1 </w:t>
      </w:r>
      <w:r w:rsidR="00A1783D">
        <w:rPr>
          <w:lang w:val="de-DE"/>
        </w:rPr>
        <w:t xml:space="preserve">for </w:t>
      </w:r>
      <w:r w:rsidR="00A1783D" w:rsidRPr="00C3276C">
        <w:rPr>
          <w:lang w:val="de-DE"/>
        </w:rPr>
        <w:t>respective service performance requirements</w:t>
      </w:r>
      <w:r w:rsidR="00A1783D">
        <w:rPr>
          <w:lang w:val="de-DE"/>
        </w:rPr>
        <w:t>)</w:t>
      </w:r>
      <w:r w:rsidR="00C3276C" w:rsidRPr="00C3276C">
        <w:rPr>
          <w:lang w:val="de-DE"/>
        </w:rPr>
        <w:t>.</w:t>
      </w:r>
      <w:r w:rsidR="00A61816">
        <w:rPr>
          <w:lang w:val="de-DE"/>
        </w:rPr>
        <w:t xml:space="preserve"> </w:t>
      </w:r>
      <w:r w:rsidR="005E61B2">
        <w:rPr>
          <w:lang w:val="de-DE"/>
        </w:rPr>
        <w:t xml:space="preserve">Some or all UEs may use direct network connection for additional </w:t>
      </w:r>
      <w:r w:rsidR="002759D2">
        <w:rPr>
          <w:lang w:val="de-DE"/>
        </w:rPr>
        <w:t xml:space="preserve">communication </w:t>
      </w:r>
      <w:r w:rsidR="005E61B2">
        <w:rPr>
          <w:lang w:val="de-DE"/>
        </w:rPr>
        <w:t>services.</w:t>
      </w:r>
    </w:p>
    <w:p w14:paraId="4ACE23F9" w14:textId="1F3A9DC3" w:rsidR="00815845" w:rsidRPr="002A2313" w:rsidRDefault="00815845" w:rsidP="00EE6B1B">
      <w:r>
        <w:rPr>
          <w:lang w:val="de-DE"/>
        </w:rPr>
        <w:t>[PR-11.x.6-</w:t>
      </w:r>
      <w:r w:rsidR="00076867">
        <w:rPr>
          <w:lang w:val="de-DE"/>
        </w:rPr>
        <w:t>08</w:t>
      </w:r>
      <w:r>
        <w:rPr>
          <w:lang w:val="de-DE"/>
        </w:rPr>
        <w:t>]</w:t>
      </w:r>
      <w:r>
        <w:rPr>
          <w:lang w:val="de-DE"/>
        </w:rPr>
        <w:tab/>
      </w:r>
      <w:r w:rsidR="009D5886">
        <w:t xml:space="preserve">Subject to </w:t>
      </w:r>
      <w:r w:rsidR="00CB6157">
        <w:t xml:space="preserve">network </w:t>
      </w:r>
      <w:r w:rsidR="009D5886" w:rsidRPr="00061F95">
        <w:rPr>
          <w:rFonts w:eastAsia="DengXian"/>
        </w:rPr>
        <w:t xml:space="preserve">operator policies and </w:t>
      </w:r>
      <w:r w:rsidR="009D5886">
        <w:t xml:space="preserve">agreement between </w:t>
      </w:r>
      <w:r w:rsidR="00CB6157">
        <w:t>the network</w:t>
      </w:r>
      <w:r w:rsidR="009D5886">
        <w:t xml:space="preserve"> operators</w:t>
      </w:r>
      <w:r w:rsidR="00CB6157">
        <w:t>, t</w:t>
      </w:r>
      <w:r w:rsidRPr="00B53F89">
        <w:t xml:space="preserve">he </w:t>
      </w:r>
      <w:r>
        <w:t>6</w:t>
      </w:r>
      <w:r w:rsidRPr="00B53F89">
        <w:t xml:space="preserve">G system shall be able to support service continuity of </w:t>
      </w:r>
      <w:r>
        <w:t xml:space="preserve">the </w:t>
      </w:r>
      <w:r w:rsidRPr="00B53F89">
        <w:t xml:space="preserve">group of UEs </w:t>
      </w:r>
      <w:r>
        <w:t>using</w:t>
      </w:r>
      <w:r w:rsidRPr="00B53F89">
        <w:t xml:space="preserve"> </w:t>
      </w:r>
      <w:r w:rsidR="00D95AD5">
        <w:t>direct device connections</w:t>
      </w:r>
      <w:r w:rsidRPr="00B53F89">
        <w:t xml:space="preserve"> </w:t>
      </w:r>
      <w:r>
        <w:t xml:space="preserve">with </w:t>
      </w:r>
      <w:r w:rsidR="00D95AD5">
        <w:t xml:space="preserve">service performance requirements </w:t>
      </w:r>
      <w:r>
        <w:t>given in Table 11.</w:t>
      </w:r>
      <w:r w:rsidR="0054137B">
        <w:t>x.</w:t>
      </w:r>
      <w:r>
        <w:t xml:space="preserve">6-1 </w:t>
      </w:r>
      <w:r w:rsidRPr="00B53F89">
        <w:t xml:space="preserve">between </w:t>
      </w:r>
      <w:r w:rsidR="0054137B">
        <w:t>different 6G networks</w:t>
      </w:r>
      <w:r w:rsidR="000010EC">
        <w:t>.</w:t>
      </w:r>
    </w:p>
    <w:p w14:paraId="4097A58A" w14:textId="26C3032E" w:rsidR="00BA1F0B" w:rsidRPr="00665B34" w:rsidRDefault="00BA1F0B" w:rsidP="00ED356D">
      <w:r w:rsidRPr="00665B34">
        <w:t>[PR-11.x.6-</w:t>
      </w:r>
      <w:r w:rsidR="00076867">
        <w:t>09</w:t>
      </w:r>
      <w:r w:rsidRPr="00665B34">
        <w:t>]</w:t>
      </w:r>
      <w:r w:rsidRPr="00665B34">
        <w:tab/>
        <w:t xml:space="preserve">The 6G system </w:t>
      </w:r>
      <w:r w:rsidR="002A2313" w:rsidRPr="00665B34">
        <w:t>sh</w:t>
      </w:r>
      <w:r w:rsidRPr="00665B34">
        <w:t xml:space="preserve">all be able to provide positioning </w:t>
      </w:r>
      <w:r w:rsidR="00292C4B" w:rsidRPr="00665B34">
        <w:t>with positioning accurac</w:t>
      </w:r>
      <w:r w:rsidR="002A2313" w:rsidRPr="00665B34">
        <w:t>ies</w:t>
      </w:r>
      <w:r w:rsidR="00292C4B" w:rsidRPr="00665B34">
        <w:t xml:space="preserve"> as given in Table 11.x.6-2.</w:t>
      </w:r>
    </w:p>
    <w:p w14:paraId="3D060969" w14:textId="225DBE2D" w:rsidR="00950527" w:rsidRPr="00665B34" w:rsidRDefault="00950527" w:rsidP="00ED356D">
      <w:r w:rsidRPr="00665B34">
        <w:t xml:space="preserve">Integrated sensing capabilities within the 6G network and devices (ISAC) can potentially enhance a robot's perception of its environment. </w:t>
      </w:r>
      <w:r w:rsidR="00E55A6B" w:rsidRPr="00076867">
        <w:t>Robots and cobots depend on capturing the environmental context. Network-integrated sensing may complement or replace dedicated onboard sensors. Efficient transport of data/information from connected external sensors is likely needed.</w:t>
      </w:r>
    </w:p>
    <w:p w14:paraId="77E6E912" w14:textId="6434DA77" w:rsidR="00DB7960" w:rsidRPr="00665B34" w:rsidRDefault="00CC49CC" w:rsidP="00ED356D">
      <w:r w:rsidRPr="00665B34">
        <w:lastRenderedPageBreak/>
        <w:t>[PR-11.x.6-</w:t>
      </w:r>
      <w:r w:rsidR="00076867">
        <w:t>10</w:t>
      </w:r>
      <w:r w:rsidRPr="00665B34">
        <w:t>]</w:t>
      </w:r>
      <w:r w:rsidRPr="00665B34">
        <w:tab/>
        <w:t>The 6G system shall be able to</w:t>
      </w:r>
      <w:r w:rsidR="00841CD1" w:rsidRPr="00665B34">
        <w:t xml:space="preserve"> provide sensing-related capabilities and sensing inf</w:t>
      </w:r>
      <w:r w:rsidR="00C863D1" w:rsidRPr="00665B34">
        <w:t xml:space="preserve">ormation </w:t>
      </w:r>
      <w:r w:rsidR="00841CD1" w:rsidRPr="00665B34">
        <w:t>to the UEs</w:t>
      </w:r>
      <w:r w:rsidR="00C863D1" w:rsidRPr="00665B34">
        <w:t>.</w:t>
      </w:r>
    </w:p>
    <w:p w14:paraId="195F6E27" w14:textId="2B18563D" w:rsidR="00FF0D7E" w:rsidRPr="00665B34" w:rsidRDefault="00C41708" w:rsidP="00FF0D7E">
      <w:r w:rsidRPr="00665B34">
        <w:t xml:space="preserve">The introduction of AI/ML traffic types and AI/ML execution in edge nodes can further enhance robot coordination. </w:t>
      </w:r>
      <w:r w:rsidR="00FF0D7E" w:rsidRPr="00665B34">
        <w:t>Cooperating robots significantly benefit from advances in machine learning. Network-side support for efficient exchange of training data, weights, and models, along with federated learning, will likely become relevant. Complementing the onboard computation capabilities of robots, offloading computation</w:t>
      </w:r>
      <w:r w:rsidR="00183B32" w:rsidRPr="00665B34">
        <w:t xml:space="preserve"> and advanced ML</w:t>
      </w:r>
      <w:r w:rsidR="00FF0D7E" w:rsidRPr="00665B34">
        <w:t xml:space="preserve"> to nearby edge nodes </w:t>
      </w:r>
      <w:r w:rsidR="00373386" w:rsidRPr="00665B34">
        <w:t>or pr</w:t>
      </w:r>
      <w:r w:rsidR="00183B32" w:rsidRPr="00665B34">
        <w:t xml:space="preserve">oviding it </w:t>
      </w:r>
      <w:r w:rsidR="00C82223" w:rsidRPr="00665B34">
        <w:t xml:space="preserve">by the network as an over-the-top service </w:t>
      </w:r>
      <w:r w:rsidR="00FF0D7E" w:rsidRPr="00665B34">
        <w:t>may add another layer of efficiency. Moreover, future systems are expected to exploit context information derived from sensing, the application, or a shared knowledge base, to improve both application and communication performance.</w:t>
      </w:r>
    </w:p>
    <w:p w14:paraId="7E330BCB" w14:textId="01557C40" w:rsidR="00C863D1" w:rsidRPr="00665B34" w:rsidRDefault="00C863D1" w:rsidP="00ED356D">
      <w:r w:rsidRPr="00665B34">
        <w:t>[PR-11.x.6-</w:t>
      </w:r>
      <w:r w:rsidR="00076867">
        <w:t>11</w:t>
      </w:r>
      <w:r w:rsidRPr="00665B34">
        <w:t>]</w:t>
      </w:r>
      <w:r w:rsidRPr="00665B34">
        <w:tab/>
        <w:t>The 6G system shall be able</w:t>
      </w:r>
      <w:r w:rsidR="00A15406" w:rsidRPr="00665B34">
        <w:t xml:space="preserve"> to support AI/ML-related communication</w:t>
      </w:r>
      <w:r w:rsidR="009A4054" w:rsidRPr="00665B34">
        <w:t xml:space="preserve"> between the UEs attached to collaborative mobile robots</w:t>
      </w:r>
      <w:r w:rsidR="00486E0D" w:rsidRPr="00665B34">
        <w:t xml:space="preserve"> / autonomous </w:t>
      </w:r>
      <w:r w:rsidR="00FE1AA1" w:rsidRPr="00665B34">
        <w:t>embodied agents within flexible manufacturing</w:t>
      </w:r>
      <w:r w:rsidR="009A4054" w:rsidRPr="00665B34">
        <w:t>.</w:t>
      </w:r>
    </w:p>
    <w:p w14:paraId="4C35D33B" w14:textId="4E04F334" w:rsidR="00234E84" w:rsidRDefault="00ED356D" w:rsidP="00ED356D">
      <w:r w:rsidRPr="00665B34">
        <w:t xml:space="preserve">The integration of sensing and positioning capabilities in the radio interface may aid with the collection of data that is needed for advanced machine learning applications. </w:t>
      </w:r>
      <w:r w:rsidR="0095464F" w:rsidRPr="00665B34">
        <w:t xml:space="preserve">For maximum accuracy, it is likely that data from device-based sensors will be utilized in fusion with information from the network. </w:t>
      </w:r>
      <w:r w:rsidRPr="00665B34">
        <w:t>Trust management is crucial for safe machine-machine and human-machine interactions, and will require reliable, deterministic, and low-latency E2E message transport mechanisms along with secure sensing results and manipulation-protected positioning</w:t>
      </w:r>
      <w:r w:rsidR="00EC7CE0" w:rsidRPr="00665B34">
        <w:t>.</w:t>
      </w:r>
    </w:p>
    <w:p w14:paraId="56B0DB45" w14:textId="62AAF8F5" w:rsidR="00EC7CE0" w:rsidRDefault="00EC7CE0" w:rsidP="00ED356D">
      <w:pPr>
        <w:rPr>
          <w:rFonts w:eastAsia="Calibri"/>
        </w:rPr>
      </w:pPr>
      <w:r>
        <w:rPr>
          <w:rFonts w:eastAsia="Calibri"/>
        </w:rPr>
        <w:t>[PR-11.x</w:t>
      </w:r>
      <w:r w:rsidR="006610A1">
        <w:rPr>
          <w:rFonts w:eastAsia="Calibri"/>
        </w:rPr>
        <w:t>.6</w:t>
      </w:r>
      <w:r w:rsidR="008B3095">
        <w:rPr>
          <w:rFonts w:eastAsia="Calibri"/>
        </w:rPr>
        <w:t>-</w:t>
      </w:r>
      <w:r w:rsidR="00076867">
        <w:rPr>
          <w:rFonts w:eastAsia="Calibri"/>
        </w:rPr>
        <w:t>12</w:t>
      </w:r>
      <w:r w:rsidR="006610A1">
        <w:rPr>
          <w:rFonts w:eastAsia="Calibri"/>
        </w:rPr>
        <w:t>]</w:t>
      </w:r>
      <w:r w:rsidR="006610A1">
        <w:rPr>
          <w:rFonts w:eastAsia="Calibri"/>
        </w:rPr>
        <w:tab/>
        <w:t xml:space="preserve">The 6G system shall be able to support communication between UEs </w:t>
      </w:r>
      <w:r w:rsidR="009E1B81">
        <w:rPr>
          <w:rFonts w:eastAsia="Calibri"/>
        </w:rPr>
        <w:t xml:space="preserve">and </w:t>
      </w:r>
      <w:r w:rsidR="00E9173B">
        <w:rPr>
          <w:rFonts w:eastAsia="Calibri"/>
        </w:rPr>
        <w:t>the 6G network</w:t>
      </w:r>
      <w:r w:rsidR="008B3095">
        <w:rPr>
          <w:rFonts w:eastAsia="Calibri"/>
        </w:rPr>
        <w:t xml:space="preserve"> with performance requirements according to Table 11.x.6-1 use case (2).</w:t>
      </w:r>
    </w:p>
    <w:p w14:paraId="101514C4" w14:textId="2AAE688F" w:rsidR="005019E8" w:rsidRPr="000D6532" w:rsidRDefault="005019E8" w:rsidP="00ED356D">
      <w:pPr>
        <w:rPr>
          <w:rFonts w:eastAsia="Calibri"/>
        </w:rPr>
      </w:pPr>
      <w:r>
        <w:rPr>
          <w:rFonts w:eastAsia="Calibri"/>
        </w:rPr>
        <w:t>[PR-11.x.6-</w:t>
      </w:r>
      <w:r w:rsidR="00076867">
        <w:rPr>
          <w:rFonts w:eastAsia="Calibri"/>
        </w:rPr>
        <w:t>13</w:t>
      </w:r>
      <w:r>
        <w:rPr>
          <w:rFonts w:eastAsia="Calibri"/>
        </w:rPr>
        <w:t>]</w:t>
      </w:r>
      <w:r>
        <w:rPr>
          <w:rFonts w:eastAsia="Calibri"/>
        </w:rPr>
        <w:tab/>
        <w:t xml:space="preserve">The 6G system shall </w:t>
      </w:r>
      <w:r w:rsidR="00FE5328">
        <w:rPr>
          <w:rFonts w:eastAsia="Calibri"/>
        </w:rPr>
        <w:t xml:space="preserve">be able to </w:t>
      </w:r>
      <w:r>
        <w:rPr>
          <w:rFonts w:eastAsia="Calibri"/>
        </w:rPr>
        <w:t xml:space="preserve">support </w:t>
      </w:r>
      <w:r w:rsidR="00FE5328">
        <w:rPr>
          <w:rFonts w:eastAsia="Calibri"/>
        </w:rPr>
        <w:t>parallel communication of diverse</w:t>
      </w:r>
      <w:r w:rsidR="00E84D8D">
        <w:rPr>
          <w:rFonts w:eastAsia="Calibri"/>
        </w:rPr>
        <w:t xml:space="preserve"> communication services, such as video, periodic deterministic industrial communication, digital twin data, AI/ML traffic</w:t>
      </w:r>
      <w:r w:rsidR="00CD65BD">
        <w:rPr>
          <w:rFonts w:eastAsia="Calibri"/>
        </w:rPr>
        <w:t>, which potentially might require synchronized transmission.</w:t>
      </w:r>
    </w:p>
    <w:p w14:paraId="44B1F670" w14:textId="415F104E" w:rsidR="00D74AA8" w:rsidRDefault="00D74AA8" w:rsidP="00665B34">
      <w:pPr>
        <w:pStyle w:val="TH"/>
      </w:pPr>
      <w:r>
        <w:t xml:space="preserve">Table </w:t>
      </w:r>
      <w:r w:rsidR="00295D2B">
        <w:t xml:space="preserve">11.x.6-1: </w:t>
      </w:r>
      <w:r w:rsidR="00702589">
        <w:t>Performance Requirements for Cooperating Mobile Robots use case</w:t>
      </w:r>
    </w:p>
    <w:tbl>
      <w:tblPr>
        <w:tblpPr w:leftFromText="180" w:rightFromText="180" w:vertAnchor="text" w:tblpY="1"/>
        <w:tblOverlap w:val="neve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077"/>
        <w:gridCol w:w="1134"/>
        <w:gridCol w:w="1020"/>
        <w:gridCol w:w="907"/>
        <w:gridCol w:w="964"/>
        <w:gridCol w:w="907"/>
        <w:gridCol w:w="1191"/>
        <w:gridCol w:w="737"/>
        <w:gridCol w:w="1419"/>
      </w:tblGrid>
      <w:tr w:rsidR="00C12789" w:rsidRPr="007D4506" w14:paraId="6FC1D385" w14:textId="77777777" w:rsidTr="001875A6">
        <w:trPr>
          <w:tblHeader/>
        </w:trPr>
        <w:tc>
          <w:tcPr>
            <w:tcW w:w="1189" w:type="dxa"/>
            <w:vMerge w:val="restart"/>
          </w:tcPr>
          <w:p w14:paraId="2DA7DC20" w14:textId="77777777" w:rsidR="00C12789" w:rsidRPr="00665B34" w:rsidRDefault="00C12789" w:rsidP="00665B34">
            <w:pPr>
              <w:pStyle w:val="TAH"/>
              <w:rPr>
                <w:b w:val="0"/>
                <w:sz w:val="16"/>
                <w:szCs w:val="18"/>
              </w:rPr>
            </w:pPr>
            <w:r w:rsidRPr="00665B34">
              <w:rPr>
                <w:sz w:val="16"/>
                <w:szCs w:val="18"/>
              </w:rPr>
              <w:t>Use Cases</w:t>
            </w:r>
          </w:p>
        </w:tc>
        <w:tc>
          <w:tcPr>
            <w:tcW w:w="3231" w:type="dxa"/>
            <w:gridSpan w:val="3"/>
            <w:shd w:val="clear" w:color="auto" w:fill="auto"/>
          </w:tcPr>
          <w:p w14:paraId="1BB495F7" w14:textId="77777777" w:rsidR="00C12789" w:rsidRPr="00665B34" w:rsidRDefault="00C12789" w:rsidP="00665B34">
            <w:pPr>
              <w:pStyle w:val="TAH"/>
              <w:rPr>
                <w:b w:val="0"/>
                <w:sz w:val="16"/>
                <w:szCs w:val="18"/>
              </w:rPr>
            </w:pPr>
            <w:r w:rsidRPr="00665B34">
              <w:rPr>
                <w:sz w:val="16"/>
                <w:szCs w:val="18"/>
              </w:rPr>
              <w:t>Characteristic parameter (KPI)</w:t>
            </w:r>
          </w:p>
        </w:tc>
        <w:tc>
          <w:tcPr>
            <w:tcW w:w="4706" w:type="dxa"/>
            <w:gridSpan w:val="5"/>
          </w:tcPr>
          <w:p w14:paraId="79E9E324" w14:textId="12D7F90A" w:rsidR="00C12789" w:rsidRPr="00665B34" w:rsidRDefault="00C12789" w:rsidP="00665B34">
            <w:pPr>
              <w:pStyle w:val="TAH"/>
              <w:rPr>
                <w:b w:val="0"/>
                <w:sz w:val="16"/>
                <w:szCs w:val="18"/>
              </w:rPr>
            </w:pPr>
            <w:r w:rsidRPr="00665B34">
              <w:rPr>
                <w:sz w:val="16"/>
                <w:szCs w:val="18"/>
              </w:rPr>
              <w:t>Influence quantity</w:t>
            </w:r>
          </w:p>
        </w:tc>
        <w:tc>
          <w:tcPr>
            <w:tcW w:w="1419" w:type="dxa"/>
            <w:vMerge w:val="restart"/>
          </w:tcPr>
          <w:p w14:paraId="1CBBE80C" w14:textId="77777777" w:rsidR="00C12789" w:rsidRPr="00665B34" w:rsidRDefault="00C12789" w:rsidP="00665B34">
            <w:pPr>
              <w:pStyle w:val="TAH"/>
              <w:rPr>
                <w:b w:val="0"/>
                <w:sz w:val="16"/>
                <w:szCs w:val="18"/>
              </w:rPr>
            </w:pPr>
            <w:r w:rsidRPr="00665B34">
              <w:rPr>
                <w:sz w:val="16"/>
                <w:szCs w:val="18"/>
              </w:rPr>
              <w:t>Remarks</w:t>
            </w:r>
          </w:p>
        </w:tc>
      </w:tr>
      <w:tr w:rsidR="00C12789" w:rsidRPr="007D4506" w14:paraId="766251FD" w14:textId="77777777">
        <w:trPr>
          <w:tblHeader/>
        </w:trPr>
        <w:tc>
          <w:tcPr>
            <w:tcW w:w="1189" w:type="dxa"/>
            <w:vMerge/>
          </w:tcPr>
          <w:p w14:paraId="79DC9A3C" w14:textId="77777777" w:rsidR="00C12789" w:rsidRPr="00665B34" w:rsidRDefault="00C12789" w:rsidP="00665B34">
            <w:pPr>
              <w:pStyle w:val="TAH"/>
              <w:rPr>
                <w:rFonts w:eastAsia="Calibri"/>
                <w:b w:val="0"/>
                <w:sz w:val="16"/>
                <w:szCs w:val="18"/>
              </w:rPr>
            </w:pPr>
          </w:p>
        </w:tc>
        <w:tc>
          <w:tcPr>
            <w:tcW w:w="1077" w:type="dxa"/>
            <w:shd w:val="clear" w:color="auto" w:fill="auto"/>
          </w:tcPr>
          <w:p w14:paraId="1F15F8FE" w14:textId="77777777" w:rsidR="00C12789" w:rsidRPr="00665B34" w:rsidRDefault="00C12789" w:rsidP="00665B34">
            <w:pPr>
              <w:pStyle w:val="TAH"/>
              <w:rPr>
                <w:b w:val="0"/>
                <w:sz w:val="16"/>
                <w:szCs w:val="18"/>
              </w:rPr>
            </w:pPr>
            <w:r w:rsidRPr="00665B34">
              <w:rPr>
                <w:sz w:val="16"/>
                <w:szCs w:val="18"/>
              </w:rPr>
              <w:t>Max allowed end-to-end latency (ms)</w:t>
            </w:r>
          </w:p>
        </w:tc>
        <w:tc>
          <w:tcPr>
            <w:tcW w:w="1134" w:type="dxa"/>
            <w:shd w:val="clear" w:color="auto" w:fill="auto"/>
          </w:tcPr>
          <w:p w14:paraId="28FDF23B" w14:textId="67481D7D" w:rsidR="00C12789" w:rsidRPr="00665B34" w:rsidRDefault="00C12789" w:rsidP="00665B34">
            <w:pPr>
              <w:pStyle w:val="TAH"/>
              <w:rPr>
                <w:b w:val="0"/>
                <w:sz w:val="16"/>
                <w:szCs w:val="18"/>
              </w:rPr>
            </w:pPr>
            <w:r w:rsidRPr="00665B34">
              <w:rPr>
                <w:sz w:val="16"/>
                <w:szCs w:val="18"/>
              </w:rPr>
              <w:t>Application data rate (Mb/s)</w:t>
            </w:r>
          </w:p>
        </w:tc>
        <w:tc>
          <w:tcPr>
            <w:tcW w:w="1020" w:type="dxa"/>
          </w:tcPr>
          <w:p w14:paraId="31427FA0" w14:textId="77777777" w:rsidR="00C12789" w:rsidRPr="00665B34" w:rsidRDefault="00C12789" w:rsidP="00665B34">
            <w:pPr>
              <w:pStyle w:val="TAH"/>
              <w:rPr>
                <w:b w:val="0"/>
                <w:sz w:val="16"/>
                <w:szCs w:val="18"/>
              </w:rPr>
            </w:pPr>
            <w:r w:rsidRPr="00665B34">
              <w:rPr>
                <w:sz w:val="16"/>
                <w:szCs w:val="18"/>
              </w:rPr>
              <w:t>Reliability (%)</w:t>
            </w:r>
          </w:p>
        </w:tc>
        <w:tc>
          <w:tcPr>
            <w:tcW w:w="907" w:type="dxa"/>
          </w:tcPr>
          <w:p w14:paraId="5F26EDD2" w14:textId="2BC0A2A1" w:rsidR="00C12789" w:rsidRPr="00665B34" w:rsidRDefault="00C12789" w:rsidP="00665B34">
            <w:pPr>
              <w:pStyle w:val="TAH"/>
              <w:rPr>
                <w:b w:val="0"/>
                <w:sz w:val="16"/>
                <w:szCs w:val="18"/>
              </w:rPr>
            </w:pPr>
            <w:r w:rsidRPr="00665B34">
              <w:rPr>
                <w:sz w:val="16"/>
                <w:szCs w:val="18"/>
              </w:rPr>
              <w:t>Message size (byte)</w:t>
            </w:r>
          </w:p>
        </w:tc>
        <w:tc>
          <w:tcPr>
            <w:tcW w:w="964" w:type="dxa"/>
          </w:tcPr>
          <w:p w14:paraId="2EA67CA5" w14:textId="77777777" w:rsidR="00C12789" w:rsidRPr="00665B34" w:rsidRDefault="00C12789" w:rsidP="00665B34">
            <w:pPr>
              <w:pStyle w:val="TAH"/>
              <w:rPr>
                <w:b w:val="0"/>
                <w:sz w:val="16"/>
                <w:szCs w:val="18"/>
              </w:rPr>
            </w:pPr>
            <w:r w:rsidRPr="00665B34">
              <w:rPr>
                <w:sz w:val="16"/>
                <w:szCs w:val="18"/>
              </w:rPr>
              <w:t>Service area</w:t>
            </w:r>
          </w:p>
          <w:p w14:paraId="737E832D" w14:textId="52DDEED4" w:rsidR="00C12789" w:rsidRPr="00665B34" w:rsidRDefault="00C12789" w:rsidP="00665B34">
            <w:pPr>
              <w:pStyle w:val="TAH"/>
              <w:rPr>
                <w:b w:val="0"/>
                <w:sz w:val="16"/>
                <w:szCs w:val="18"/>
              </w:rPr>
            </w:pPr>
            <w:r w:rsidRPr="00665B34">
              <w:rPr>
                <w:sz w:val="16"/>
                <w:szCs w:val="18"/>
              </w:rPr>
              <w:t>(m²)</w:t>
            </w:r>
          </w:p>
        </w:tc>
        <w:tc>
          <w:tcPr>
            <w:tcW w:w="907" w:type="dxa"/>
          </w:tcPr>
          <w:p w14:paraId="79B61E77" w14:textId="42F76F5B" w:rsidR="00C12789" w:rsidRPr="00665B34" w:rsidRDefault="00C12789" w:rsidP="00665B34">
            <w:pPr>
              <w:pStyle w:val="TAH"/>
              <w:rPr>
                <w:b w:val="0"/>
                <w:sz w:val="16"/>
                <w:szCs w:val="18"/>
              </w:rPr>
            </w:pPr>
            <w:r w:rsidRPr="00665B34">
              <w:rPr>
                <w:sz w:val="16"/>
                <w:szCs w:val="18"/>
              </w:rPr>
              <w:t>Transfer interval (ms)</w:t>
            </w:r>
          </w:p>
        </w:tc>
        <w:tc>
          <w:tcPr>
            <w:tcW w:w="1191" w:type="dxa"/>
            <w:shd w:val="clear" w:color="auto" w:fill="auto"/>
          </w:tcPr>
          <w:p w14:paraId="577B5925" w14:textId="1DD46F14" w:rsidR="00C12789" w:rsidRPr="00665B34" w:rsidRDefault="00C12789" w:rsidP="00665B34">
            <w:pPr>
              <w:pStyle w:val="TAH"/>
              <w:rPr>
                <w:b w:val="0"/>
                <w:sz w:val="16"/>
                <w:szCs w:val="18"/>
              </w:rPr>
            </w:pPr>
            <w:r w:rsidRPr="00665B34">
              <w:rPr>
                <w:sz w:val="16"/>
                <w:szCs w:val="18"/>
              </w:rPr>
              <w:t>Connection density</w:t>
            </w:r>
          </w:p>
          <w:p w14:paraId="3217CDC3" w14:textId="77777777" w:rsidR="00C12789" w:rsidRPr="00665B34" w:rsidRDefault="00C12789" w:rsidP="00665B34">
            <w:pPr>
              <w:pStyle w:val="TAH"/>
              <w:rPr>
                <w:b w:val="0"/>
                <w:sz w:val="16"/>
                <w:szCs w:val="18"/>
              </w:rPr>
            </w:pPr>
            <w:r w:rsidRPr="00665B34">
              <w:rPr>
                <w:sz w:val="16"/>
                <w:szCs w:val="18"/>
              </w:rPr>
              <w:t>[devices/m2]</w:t>
            </w:r>
          </w:p>
        </w:tc>
        <w:tc>
          <w:tcPr>
            <w:tcW w:w="737" w:type="dxa"/>
            <w:shd w:val="clear" w:color="auto" w:fill="auto"/>
          </w:tcPr>
          <w:p w14:paraId="563D8C34" w14:textId="67882277" w:rsidR="00C12789" w:rsidRPr="00665B34" w:rsidRDefault="00C12789" w:rsidP="00665B34">
            <w:pPr>
              <w:pStyle w:val="TAH"/>
              <w:rPr>
                <w:b w:val="0"/>
                <w:sz w:val="16"/>
                <w:szCs w:val="18"/>
              </w:rPr>
            </w:pPr>
            <w:r w:rsidRPr="00665B34">
              <w:rPr>
                <w:sz w:val="16"/>
                <w:szCs w:val="18"/>
              </w:rPr>
              <w:t>UE speed (km/h)</w:t>
            </w:r>
          </w:p>
        </w:tc>
        <w:tc>
          <w:tcPr>
            <w:tcW w:w="1419" w:type="dxa"/>
            <w:vMerge/>
          </w:tcPr>
          <w:p w14:paraId="123882FB" w14:textId="77777777" w:rsidR="00C12789" w:rsidRPr="00665B34" w:rsidRDefault="00C12789" w:rsidP="00665B34">
            <w:pPr>
              <w:pStyle w:val="TAH"/>
              <w:rPr>
                <w:rFonts w:eastAsia="Calibri"/>
                <w:b w:val="0"/>
                <w:sz w:val="16"/>
                <w:szCs w:val="18"/>
              </w:rPr>
            </w:pPr>
          </w:p>
        </w:tc>
      </w:tr>
      <w:tr w:rsidR="001875A6" w:rsidRPr="007D4506" w14:paraId="47B563AE" w14:textId="77777777" w:rsidTr="00665B34">
        <w:trPr>
          <w:tblHeader/>
        </w:trPr>
        <w:tc>
          <w:tcPr>
            <w:tcW w:w="1189" w:type="dxa"/>
          </w:tcPr>
          <w:p w14:paraId="16EC3D57" w14:textId="284F173F" w:rsidR="00831DE7" w:rsidRPr="00665B34" w:rsidRDefault="00E9173B" w:rsidP="00665B34">
            <w:pPr>
              <w:pStyle w:val="TAL"/>
              <w:rPr>
                <w:sz w:val="16"/>
                <w:szCs w:val="18"/>
              </w:rPr>
            </w:pPr>
            <w:r w:rsidRPr="00665B34">
              <w:rPr>
                <w:sz w:val="16"/>
                <w:szCs w:val="18"/>
              </w:rPr>
              <w:t xml:space="preserve">(1) </w:t>
            </w:r>
            <w:r w:rsidR="00831DE7" w:rsidRPr="00665B34">
              <w:rPr>
                <w:sz w:val="16"/>
                <w:szCs w:val="18"/>
              </w:rPr>
              <w:t>Cooperating Mobile Robots – Cooperative Carrying (11.x.3.1)</w:t>
            </w:r>
          </w:p>
        </w:tc>
        <w:tc>
          <w:tcPr>
            <w:tcW w:w="1077" w:type="dxa"/>
            <w:shd w:val="clear" w:color="auto" w:fill="auto"/>
          </w:tcPr>
          <w:p w14:paraId="7FF9E195" w14:textId="1E81DEF9" w:rsidR="00831DE7" w:rsidRPr="00665B34" w:rsidRDefault="00831DE7" w:rsidP="00665B34">
            <w:pPr>
              <w:pStyle w:val="TAC"/>
              <w:rPr>
                <w:sz w:val="16"/>
                <w:szCs w:val="18"/>
                <w:highlight w:val="yellow"/>
              </w:rPr>
            </w:pPr>
            <w:r w:rsidRPr="00665B34">
              <w:rPr>
                <w:sz w:val="16"/>
                <w:szCs w:val="18"/>
              </w:rPr>
              <w:t>≥ 0.8</w:t>
            </w:r>
          </w:p>
        </w:tc>
        <w:tc>
          <w:tcPr>
            <w:tcW w:w="1134" w:type="dxa"/>
            <w:shd w:val="clear" w:color="auto" w:fill="auto"/>
          </w:tcPr>
          <w:p w14:paraId="30500D10" w14:textId="4B37F4C8" w:rsidR="00831DE7" w:rsidRPr="00665B34" w:rsidRDefault="00831DE7" w:rsidP="00665B34">
            <w:pPr>
              <w:pStyle w:val="TAC"/>
              <w:rPr>
                <w:sz w:val="16"/>
                <w:szCs w:val="18"/>
              </w:rPr>
            </w:pPr>
            <w:r w:rsidRPr="00665B34">
              <w:rPr>
                <w:rFonts w:cs="Arial"/>
                <w:sz w:val="16"/>
                <w:szCs w:val="18"/>
              </w:rPr>
              <w:t xml:space="preserve">≤2.5 </w:t>
            </w:r>
            <w:r w:rsidR="00B1486C">
              <w:rPr>
                <w:rFonts w:cs="Arial"/>
                <w:sz w:val="16"/>
                <w:szCs w:val="18"/>
              </w:rPr>
              <w:br/>
            </w:r>
            <w:r w:rsidRPr="00665B34">
              <w:rPr>
                <w:rFonts w:cs="Arial"/>
                <w:sz w:val="16"/>
                <w:szCs w:val="18"/>
              </w:rPr>
              <w:t>(UL, DL)</w:t>
            </w:r>
          </w:p>
        </w:tc>
        <w:tc>
          <w:tcPr>
            <w:tcW w:w="1020" w:type="dxa"/>
          </w:tcPr>
          <w:p w14:paraId="0A11E313" w14:textId="79B8AB4A" w:rsidR="00831DE7" w:rsidRPr="00665B34" w:rsidRDefault="00831DE7" w:rsidP="00665B34">
            <w:pPr>
              <w:pStyle w:val="TAC"/>
              <w:rPr>
                <w:rFonts w:cs="Arial"/>
                <w:sz w:val="16"/>
                <w:szCs w:val="18"/>
              </w:rPr>
            </w:pPr>
            <w:r w:rsidRPr="00665B34">
              <w:rPr>
                <w:rFonts w:cs="Arial"/>
                <w:sz w:val="16"/>
                <w:szCs w:val="18"/>
              </w:rPr>
              <w:t>99.999</w:t>
            </w:r>
            <w:r w:rsidR="006E439D" w:rsidRPr="00665B34">
              <w:rPr>
                <w:rFonts w:cs="Arial"/>
                <w:sz w:val="16"/>
                <w:szCs w:val="18"/>
              </w:rPr>
              <w:t xml:space="preserve"> to</w:t>
            </w:r>
            <w:r w:rsidR="00AA7719">
              <w:rPr>
                <w:rFonts w:cs="Arial"/>
                <w:sz w:val="16"/>
                <w:szCs w:val="18"/>
              </w:rPr>
              <w:t xml:space="preserve"> </w:t>
            </w:r>
            <w:r w:rsidRPr="00665B34">
              <w:rPr>
                <w:rFonts w:cs="Arial"/>
                <w:sz w:val="16"/>
                <w:szCs w:val="18"/>
              </w:rPr>
              <w:t>99.99999</w:t>
            </w:r>
          </w:p>
          <w:p w14:paraId="6B411595" w14:textId="104FC020" w:rsidR="00831DE7" w:rsidRPr="00665B34" w:rsidRDefault="00831DE7" w:rsidP="00665B34">
            <w:pPr>
              <w:pStyle w:val="TAC"/>
              <w:rPr>
                <w:sz w:val="16"/>
                <w:szCs w:val="18"/>
              </w:rPr>
            </w:pPr>
            <w:r w:rsidRPr="00665B34">
              <w:rPr>
                <w:rFonts w:cs="Arial"/>
                <w:sz w:val="16"/>
                <w:szCs w:val="18"/>
              </w:rPr>
              <w:t>(</w:t>
            </w:r>
            <w:r w:rsidR="00B1486C" w:rsidRPr="00B1486C">
              <w:rPr>
                <w:sz w:val="16"/>
                <w:szCs w:val="18"/>
              </w:rPr>
              <w:t xml:space="preserve">note </w:t>
            </w:r>
            <w:r w:rsidRPr="00665B34">
              <w:rPr>
                <w:rFonts w:cs="Arial"/>
                <w:sz w:val="16"/>
                <w:szCs w:val="18"/>
              </w:rPr>
              <w:t>4)</w:t>
            </w:r>
          </w:p>
        </w:tc>
        <w:tc>
          <w:tcPr>
            <w:tcW w:w="907" w:type="dxa"/>
          </w:tcPr>
          <w:p w14:paraId="3AE5F27C" w14:textId="361AEA8C" w:rsidR="00831DE7" w:rsidRPr="00665B34" w:rsidRDefault="00325785" w:rsidP="00665B34">
            <w:pPr>
              <w:pStyle w:val="TAC"/>
              <w:rPr>
                <w:rFonts w:cs="Arial"/>
                <w:sz w:val="16"/>
                <w:szCs w:val="18"/>
              </w:rPr>
            </w:pPr>
            <w:r w:rsidRPr="00665B34">
              <w:rPr>
                <w:rFonts w:cs="Arial"/>
                <w:sz w:val="16"/>
                <w:szCs w:val="18"/>
              </w:rPr>
              <w:t>250 to 500</w:t>
            </w:r>
          </w:p>
        </w:tc>
        <w:tc>
          <w:tcPr>
            <w:tcW w:w="964" w:type="dxa"/>
          </w:tcPr>
          <w:p w14:paraId="2294548B" w14:textId="7F97060D" w:rsidR="00831DE7" w:rsidRPr="00665B34" w:rsidRDefault="00A134BA" w:rsidP="00665B34">
            <w:pPr>
              <w:pStyle w:val="TAC"/>
              <w:rPr>
                <w:rFonts w:cs="Arial"/>
                <w:sz w:val="16"/>
                <w:szCs w:val="18"/>
              </w:rPr>
            </w:pPr>
            <w:r w:rsidRPr="00665B34">
              <w:rPr>
                <w:rFonts w:cs="Arial"/>
                <w:sz w:val="16"/>
                <w:szCs w:val="18"/>
              </w:rPr>
              <w:t>20</w:t>
            </w:r>
            <w:r w:rsidR="006E439D" w:rsidRPr="00665B34">
              <w:rPr>
                <w:rFonts w:cs="Arial"/>
                <w:sz w:val="16"/>
                <w:szCs w:val="18"/>
              </w:rPr>
              <w:t xml:space="preserve"> to 100</w:t>
            </w:r>
          </w:p>
        </w:tc>
        <w:tc>
          <w:tcPr>
            <w:tcW w:w="907" w:type="dxa"/>
          </w:tcPr>
          <w:p w14:paraId="2C5410BC" w14:textId="399B9BE1" w:rsidR="00831DE7" w:rsidRPr="00665B34" w:rsidRDefault="00831DE7" w:rsidP="00665B34">
            <w:pPr>
              <w:pStyle w:val="TAC"/>
              <w:rPr>
                <w:sz w:val="16"/>
                <w:szCs w:val="18"/>
              </w:rPr>
            </w:pPr>
            <w:r w:rsidRPr="00665B34">
              <w:rPr>
                <w:sz w:val="16"/>
                <w:szCs w:val="18"/>
              </w:rPr>
              <w:t>≥ 1.66</w:t>
            </w:r>
          </w:p>
        </w:tc>
        <w:tc>
          <w:tcPr>
            <w:tcW w:w="1191" w:type="dxa"/>
            <w:shd w:val="clear" w:color="auto" w:fill="auto"/>
          </w:tcPr>
          <w:p w14:paraId="2F7C15A4" w14:textId="65EAF13E" w:rsidR="00831DE7" w:rsidRPr="00665B34" w:rsidRDefault="00831DE7" w:rsidP="00665B34">
            <w:pPr>
              <w:pStyle w:val="TAC"/>
              <w:rPr>
                <w:sz w:val="16"/>
                <w:szCs w:val="18"/>
              </w:rPr>
            </w:pPr>
            <w:r w:rsidRPr="00665B34">
              <w:rPr>
                <w:sz w:val="16"/>
                <w:szCs w:val="18"/>
              </w:rPr>
              <w:t>≤ 0.5</w:t>
            </w:r>
            <w:r w:rsidRPr="00665B34">
              <w:rPr>
                <w:sz w:val="16"/>
                <w:szCs w:val="18"/>
              </w:rPr>
              <w:br/>
              <w:t>(</w:t>
            </w:r>
            <w:r w:rsidR="00B1486C" w:rsidRPr="00B1486C">
              <w:rPr>
                <w:sz w:val="16"/>
                <w:szCs w:val="18"/>
              </w:rPr>
              <w:t xml:space="preserve">note </w:t>
            </w:r>
            <w:r w:rsidRPr="00665B34">
              <w:rPr>
                <w:sz w:val="16"/>
                <w:szCs w:val="18"/>
              </w:rPr>
              <w:t>1)</w:t>
            </w:r>
          </w:p>
        </w:tc>
        <w:tc>
          <w:tcPr>
            <w:tcW w:w="737" w:type="dxa"/>
            <w:shd w:val="clear" w:color="auto" w:fill="auto"/>
          </w:tcPr>
          <w:p w14:paraId="4656F072" w14:textId="2BF39B6F" w:rsidR="00831DE7" w:rsidRPr="00665B34" w:rsidRDefault="00831DE7" w:rsidP="00665B34">
            <w:pPr>
              <w:pStyle w:val="TAC"/>
              <w:rPr>
                <w:sz w:val="16"/>
                <w:szCs w:val="18"/>
                <w:highlight w:val="yellow"/>
              </w:rPr>
            </w:pPr>
            <w:r w:rsidRPr="00665B34">
              <w:rPr>
                <w:rFonts w:asciiTheme="majorHAnsi" w:hAnsiTheme="majorHAnsi" w:cstheme="majorHAnsi"/>
                <w:sz w:val="16"/>
                <w:szCs w:val="18"/>
              </w:rPr>
              <w:t>&lt; 20</w:t>
            </w:r>
          </w:p>
        </w:tc>
        <w:tc>
          <w:tcPr>
            <w:tcW w:w="1419" w:type="dxa"/>
          </w:tcPr>
          <w:p w14:paraId="10532447" w14:textId="2B130DCA" w:rsidR="00831DE7" w:rsidRPr="00665B34" w:rsidRDefault="00831DE7" w:rsidP="00665B34">
            <w:pPr>
              <w:pStyle w:val="TAL"/>
              <w:rPr>
                <w:sz w:val="16"/>
              </w:rPr>
            </w:pPr>
            <w:r w:rsidRPr="00665B34">
              <w:rPr>
                <w:sz w:val="16"/>
              </w:rPr>
              <w:t>Industrial Com</w:t>
            </w:r>
            <w:r w:rsidRPr="00665B34">
              <w:rPr>
                <w:sz w:val="16"/>
              </w:rPr>
              <w:softHyphen/>
              <w:t>mu</w:t>
            </w:r>
            <w:r w:rsidRPr="00665B34">
              <w:rPr>
                <w:sz w:val="16"/>
              </w:rPr>
              <w:softHyphen/>
              <w:t>ni</w:t>
            </w:r>
            <w:r w:rsidRPr="00665B34">
              <w:rPr>
                <w:sz w:val="16"/>
              </w:rPr>
              <w:softHyphen/>
              <w:t>cation/ control traffic</w:t>
            </w:r>
          </w:p>
        </w:tc>
      </w:tr>
      <w:tr w:rsidR="001875A6" w:rsidRPr="007D4506" w14:paraId="5A0B1D5C" w14:textId="77777777" w:rsidTr="00665B34">
        <w:trPr>
          <w:tblHeader/>
        </w:trPr>
        <w:tc>
          <w:tcPr>
            <w:tcW w:w="1189" w:type="dxa"/>
          </w:tcPr>
          <w:p w14:paraId="12B25464" w14:textId="50D1FD13" w:rsidR="00831DE7" w:rsidRPr="00665B34" w:rsidRDefault="00E9173B" w:rsidP="00665B34">
            <w:pPr>
              <w:pStyle w:val="TAL"/>
              <w:rPr>
                <w:sz w:val="16"/>
                <w:szCs w:val="18"/>
              </w:rPr>
            </w:pPr>
            <w:r w:rsidRPr="00665B34">
              <w:rPr>
                <w:sz w:val="16"/>
                <w:szCs w:val="18"/>
              </w:rPr>
              <w:t xml:space="preserve">(2) </w:t>
            </w:r>
            <w:r w:rsidR="00831DE7" w:rsidRPr="00665B34">
              <w:rPr>
                <w:sz w:val="16"/>
                <w:szCs w:val="18"/>
              </w:rPr>
              <w:t>Cooperating Mobile Robots</w:t>
            </w:r>
          </w:p>
        </w:tc>
        <w:tc>
          <w:tcPr>
            <w:tcW w:w="1077" w:type="dxa"/>
            <w:shd w:val="clear" w:color="auto" w:fill="auto"/>
          </w:tcPr>
          <w:p w14:paraId="5E5C48A2" w14:textId="11A2106E" w:rsidR="00831DE7" w:rsidRPr="00665B34" w:rsidRDefault="00831DE7" w:rsidP="00665B34">
            <w:pPr>
              <w:pStyle w:val="TAC"/>
              <w:rPr>
                <w:sz w:val="16"/>
                <w:szCs w:val="18"/>
              </w:rPr>
            </w:pPr>
            <w:r w:rsidRPr="00665B34">
              <w:rPr>
                <w:sz w:val="16"/>
                <w:szCs w:val="18"/>
              </w:rPr>
              <w:t>1 to 10</w:t>
            </w:r>
          </w:p>
        </w:tc>
        <w:tc>
          <w:tcPr>
            <w:tcW w:w="1134" w:type="dxa"/>
            <w:shd w:val="clear" w:color="auto" w:fill="auto"/>
          </w:tcPr>
          <w:p w14:paraId="14321CEC" w14:textId="756215B4" w:rsidR="00831DE7" w:rsidRPr="00665B34" w:rsidRDefault="00831DE7" w:rsidP="00665B34">
            <w:pPr>
              <w:pStyle w:val="TAC"/>
              <w:rPr>
                <w:rFonts w:cs="Arial"/>
                <w:sz w:val="16"/>
                <w:szCs w:val="18"/>
              </w:rPr>
            </w:pPr>
            <w:r w:rsidRPr="00665B34">
              <w:rPr>
                <w:rFonts w:cs="Arial"/>
                <w:sz w:val="16"/>
                <w:szCs w:val="18"/>
              </w:rPr>
              <w:t>&lt;10</w:t>
            </w:r>
          </w:p>
          <w:p w14:paraId="75C46A22" w14:textId="77777777" w:rsidR="00831DE7" w:rsidRPr="00665B34" w:rsidRDefault="00831DE7" w:rsidP="00665B34">
            <w:pPr>
              <w:pStyle w:val="TAC"/>
              <w:rPr>
                <w:rFonts w:cs="Arial"/>
                <w:sz w:val="16"/>
                <w:szCs w:val="18"/>
              </w:rPr>
            </w:pPr>
            <w:r w:rsidRPr="00665B34">
              <w:rPr>
                <w:rFonts w:cs="Arial"/>
                <w:sz w:val="16"/>
                <w:szCs w:val="18"/>
              </w:rPr>
              <w:t>&lt;250</w:t>
            </w:r>
          </w:p>
          <w:p w14:paraId="155B538F" w14:textId="416520B7" w:rsidR="00831DE7" w:rsidRPr="00665B34" w:rsidRDefault="00831DE7" w:rsidP="00665B34">
            <w:pPr>
              <w:pStyle w:val="TAC"/>
              <w:rPr>
                <w:rFonts w:cs="Arial"/>
                <w:sz w:val="16"/>
                <w:szCs w:val="18"/>
              </w:rPr>
            </w:pPr>
            <w:r w:rsidRPr="00665B34">
              <w:rPr>
                <w:rFonts w:cs="Arial"/>
                <w:sz w:val="16"/>
                <w:szCs w:val="18"/>
              </w:rPr>
              <w:t>(</w:t>
            </w:r>
            <w:r w:rsidR="00B1486C" w:rsidRPr="00665B34">
              <w:rPr>
                <w:rFonts w:cs="Arial"/>
                <w:sz w:val="16"/>
                <w:szCs w:val="18"/>
              </w:rPr>
              <w:t xml:space="preserve">note </w:t>
            </w:r>
            <w:r w:rsidRPr="00665B34">
              <w:rPr>
                <w:rFonts w:cs="Arial"/>
                <w:sz w:val="16"/>
                <w:szCs w:val="18"/>
              </w:rPr>
              <w:t>2)</w:t>
            </w:r>
          </w:p>
        </w:tc>
        <w:tc>
          <w:tcPr>
            <w:tcW w:w="1020" w:type="dxa"/>
          </w:tcPr>
          <w:p w14:paraId="67E61F2A" w14:textId="433EC041" w:rsidR="00831DE7" w:rsidRPr="00665B34" w:rsidRDefault="00831DE7" w:rsidP="00665B34">
            <w:pPr>
              <w:pStyle w:val="TAC"/>
              <w:rPr>
                <w:rFonts w:cs="Arial"/>
                <w:sz w:val="16"/>
                <w:szCs w:val="18"/>
              </w:rPr>
            </w:pPr>
            <w:r w:rsidRPr="00665B34">
              <w:rPr>
                <w:rFonts w:cs="Arial"/>
                <w:sz w:val="16"/>
                <w:szCs w:val="18"/>
              </w:rPr>
              <w:t>99.999</w:t>
            </w:r>
            <w:r w:rsidR="00AA7719">
              <w:rPr>
                <w:rFonts w:cs="Arial"/>
                <w:sz w:val="16"/>
                <w:szCs w:val="18"/>
              </w:rPr>
              <w:t xml:space="preserve"> to </w:t>
            </w:r>
            <w:r w:rsidRPr="00665B34">
              <w:rPr>
                <w:rFonts w:cs="Arial"/>
                <w:sz w:val="16"/>
                <w:szCs w:val="18"/>
              </w:rPr>
              <w:t>99.99999</w:t>
            </w:r>
          </w:p>
          <w:p w14:paraId="6BA14D38" w14:textId="0C751D53" w:rsidR="00831DE7" w:rsidRPr="00665B34" w:rsidRDefault="00831DE7" w:rsidP="00665B34">
            <w:pPr>
              <w:pStyle w:val="TAC"/>
              <w:rPr>
                <w:rFonts w:cs="Arial"/>
                <w:sz w:val="16"/>
                <w:szCs w:val="18"/>
              </w:rPr>
            </w:pPr>
            <w:r w:rsidRPr="00665B34">
              <w:rPr>
                <w:rFonts w:cs="Arial"/>
                <w:sz w:val="16"/>
                <w:szCs w:val="18"/>
              </w:rPr>
              <w:t>(</w:t>
            </w:r>
            <w:r w:rsidR="00B1486C" w:rsidRPr="00B1486C">
              <w:rPr>
                <w:sz w:val="16"/>
                <w:szCs w:val="18"/>
              </w:rPr>
              <w:t xml:space="preserve">note </w:t>
            </w:r>
            <w:r w:rsidRPr="00665B34">
              <w:rPr>
                <w:rFonts w:cs="Arial"/>
                <w:sz w:val="16"/>
                <w:szCs w:val="18"/>
              </w:rPr>
              <w:t>4)</w:t>
            </w:r>
          </w:p>
        </w:tc>
        <w:tc>
          <w:tcPr>
            <w:tcW w:w="907" w:type="dxa"/>
          </w:tcPr>
          <w:p w14:paraId="261C46FF" w14:textId="6F8E0DB7" w:rsidR="00831DE7" w:rsidRPr="00665B34" w:rsidRDefault="001925DF" w:rsidP="00665B34">
            <w:pPr>
              <w:pStyle w:val="TAC"/>
              <w:rPr>
                <w:rFonts w:cs="Arial"/>
                <w:sz w:val="16"/>
                <w:szCs w:val="18"/>
              </w:rPr>
            </w:pPr>
            <w:r w:rsidRPr="00665B34">
              <w:rPr>
                <w:rFonts w:cs="Arial"/>
                <w:sz w:val="16"/>
                <w:szCs w:val="18"/>
              </w:rPr>
              <w:t>(NOTE 3)</w:t>
            </w:r>
          </w:p>
        </w:tc>
        <w:tc>
          <w:tcPr>
            <w:tcW w:w="964" w:type="dxa"/>
          </w:tcPr>
          <w:p w14:paraId="36BF5AEE" w14:textId="6FF81E4F" w:rsidR="006C49B1" w:rsidRPr="00665B34" w:rsidRDefault="006C49B1" w:rsidP="00665B34">
            <w:pPr>
              <w:pStyle w:val="TAC"/>
              <w:rPr>
                <w:rFonts w:cs="Arial"/>
                <w:sz w:val="16"/>
                <w:szCs w:val="18"/>
              </w:rPr>
            </w:pPr>
            <w:r w:rsidRPr="00665B34">
              <w:rPr>
                <w:rFonts w:cs="Arial"/>
                <w:sz w:val="16"/>
                <w:szCs w:val="18"/>
              </w:rPr>
              <w:t>20 up to</w:t>
            </w:r>
          </w:p>
          <w:p w14:paraId="069F3E14" w14:textId="77777777" w:rsidR="00831DE7" w:rsidRPr="00665B34" w:rsidRDefault="00F06175" w:rsidP="00665B34">
            <w:pPr>
              <w:pStyle w:val="TAC"/>
              <w:rPr>
                <w:rFonts w:cs="Arial"/>
                <w:sz w:val="16"/>
                <w:szCs w:val="18"/>
              </w:rPr>
            </w:pPr>
            <w:r w:rsidRPr="00665B34">
              <w:rPr>
                <w:rFonts w:cs="Arial"/>
                <w:sz w:val="16"/>
                <w:szCs w:val="18"/>
              </w:rPr>
              <w:t>1</w:t>
            </w:r>
            <w:r w:rsidR="005009A6" w:rsidRPr="00665B34">
              <w:rPr>
                <w:rFonts w:cs="Arial"/>
                <w:sz w:val="16"/>
                <w:szCs w:val="18"/>
              </w:rPr>
              <w:t>,000</w:t>
            </w:r>
            <w:r w:rsidR="002C727F" w:rsidRPr="00665B34">
              <w:rPr>
                <w:rFonts w:cs="Arial"/>
                <w:sz w:val="16"/>
                <w:szCs w:val="18"/>
              </w:rPr>
              <w:t>,000</w:t>
            </w:r>
          </w:p>
          <w:p w14:paraId="25DC5C9C" w14:textId="09983114" w:rsidR="00AB1662" w:rsidRPr="00665B34" w:rsidRDefault="00AB1662" w:rsidP="00665B34">
            <w:pPr>
              <w:pStyle w:val="TAC"/>
              <w:rPr>
                <w:rFonts w:cs="Arial"/>
                <w:sz w:val="16"/>
                <w:szCs w:val="18"/>
              </w:rPr>
            </w:pPr>
            <w:r w:rsidRPr="00665B34">
              <w:rPr>
                <w:rFonts w:cs="Arial"/>
                <w:sz w:val="16"/>
                <w:szCs w:val="18"/>
              </w:rPr>
              <w:t>(</w:t>
            </w:r>
            <w:r w:rsidR="00B1486C" w:rsidRPr="00B1486C">
              <w:rPr>
                <w:rFonts w:cs="Arial"/>
                <w:sz w:val="16"/>
                <w:szCs w:val="18"/>
              </w:rPr>
              <w:t xml:space="preserve">note </w:t>
            </w:r>
            <w:r w:rsidRPr="00665B34">
              <w:rPr>
                <w:rFonts w:cs="Arial"/>
                <w:sz w:val="16"/>
                <w:szCs w:val="18"/>
              </w:rPr>
              <w:t>5)</w:t>
            </w:r>
          </w:p>
        </w:tc>
        <w:tc>
          <w:tcPr>
            <w:tcW w:w="907" w:type="dxa"/>
          </w:tcPr>
          <w:p w14:paraId="5EBEC449" w14:textId="77777777" w:rsidR="00831DE7" w:rsidRPr="00665B34" w:rsidRDefault="00831DE7" w:rsidP="00665B34">
            <w:pPr>
              <w:pStyle w:val="TAC"/>
              <w:rPr>
                <w:sz w:val="16"/>
                <w:szCs w:val="18"/>
              </w:rPr>
            </w:pPr>
            <w:r w:rsidRPr="00665B34">
              <w:rPr>
                <w:sz w:val="16"/>
                <w:szCs w:val="18"/>
              </w:rPr>
              <w:t>≤ 10</w:t>
            </w:r>
          </w:p>
          <w:p w14:paraId="046C98F1" w14:textId="77777777" w:rsidR="00831DE7" w:rsidRPr="00665B34" w:rsidRDefault="00831DE7" w:rsidP="00665B34">
            <w:pPr>
              <w:pStyle w:val="TAC"/>
              <w:rPr>
                <w:sz w:val="16"/>
                <w:szCs w:val="18"/>
              </w:rPr>
            </w:pPr>
          </w:p>
        </w:tc>
        <w:tc>
          <w:tcPr>
            <w:tcW w:w="1191" w:type="dxa"/>
            <w:shd w:val="clear" w:color="auto" w:fill="auto"/>
          </w:tcPr>
          <w:p w14:paraId="11D99A73" w14:textId="77A9F622" w:rsidR="00831DE7" w:rsidRPr="00665B34" w:rsidRDefault="00831DE7" w:rsidP="00665B34">
            <w:pPr>
              <w:pStyle w:val="TAC"/>
              <w:rPr>
                <w:sz w:val="16"/>
                <w:szCs w:val="18"/>
              </w:rPr>
            </w:pPr>
            <w:r w:rsidRPr="00665B34">
              <w:rPr>
                <w:sz w:val="16"/>
                <w:szCs w:val="18"/>
              </w:rPr>
              <w:t>≤ 0.5</w:t>
            </w:r>
            <w:r w:rsidRPr="00665B34">
              <w:rPr>
                <w:sz w:val="16"/>
                <w:szCs w:val="18"/>
              </w:rPr>
              <w:br/>
              <w:t>(</w:t>
            </w:r>
            <w:r w:rsidR="00B1486C" w:rsidRPr="00B1486C">
              <w:rPr>
                <w:sz w:val="16"/>
                <w:szCs w:val="18"/>
              </w:rPr>
              <w:t xml:space="preserve">note </w:t>
            </w:r>
            <w:r w:rsidRPr="00665B34">
              <w:rPr>
                <w:sz w:val="16"/>
                <w:szCs w:val="18"/>
              </w:rPr>
              <w:t>1)</w:t>
            </w:r>
          </w:p>
        </w:tc>
        <w:tc>
          <w:tcPr>
            <w:tcW w:w="737" w:type="dxa"/>
            <w:shd w:val="clear" w:color="auto" w:fill="auto"/>
          </w:tcPr>
          <w:p w14:paraId="6406F615" w14:textId="6ACCF68D" w:rsidR="00831DE7" w:rsidRPr="00665B34" w:rsidRDefault="005D509D" w:rsidP="00665B34">
            <w:pPr>
              <w:pStyle w:val="TAC"/>
              <w:rPr>
                <w:rFonts w:asciiTheme="majorHAnsi" w:hAnsiTheme="majorHAnsi" w:cstheme="majorHAnsi"/>
                <w:sz w:val="16"/>
                <w:szCs w:val="18"/>
              </w:rPr>
            </w:pPr>
            <w:r w:rsidRPr="00665B34">
              <w:rPr>
                <w:rFonts w:asciiTheme="majorHAnsi" w:hAnsiTheme="majorHAnsi" w:cstheme="majorHAnsi"/>
                <w:sz w:val="16"/>
                <w:szCs w:val="18"/>
              </w:rPr>
              <w:t>&lt; 20</w:t>
            </w:r>
          </w:p>
        </w:tc>
        <w:tc>
          <w:tcPr>
            <w:tcW w:w="1419" w:type="dxa"/>
          </w:tcPr>
          <w:p w14:paraId="7A1B6854" w14:textId="5428335E" w:rsidR="00831DE7" w:rsidRPr="00665B34" w:rsidRDefault="00831DE7" w:rsidP="00665B34">
            <w:pPr>
              <w:pStyle w:val="TAL"/>
              <w:rPr>
                <w:sz w:val="16"/>
              </w:rPr>
            </w:pPr>
            <w:r w:rsidRPr="00665B34">
              <w:rPr>
                <w:sz w:val="16"/>
              </w:rPr>
              <w:t>Robot to Network (Parent Network, Campus Network)</w:t>
            </w:r>
          </w:p>
        </w:tc>
      </w:tr>
      <w:tr w:rsidR="00A847F2" w:rsidRPr="007D4506" w14:paraId="34AC19AA" w14:textId="77777777">
        <w:trPr>
          <w:tblHeader/>
        </w:trPr>
        <w:tc>
          <w:tcPr>
            <w:tcW w:w="10545" w:type="dxa"/>
            <w:gridSpan w:val="10"/>
          </w:tcPr>
          <w:p w14:paraId="1B348F3A" w14:textId="36B38E5B" w:rsidR="00A847F2" w:rsidRPr="00665B34" w:rsidRDefault="00A847F2" w:rsidP="00665B34">
            <w:pPr>
              <w:pStyle w:val="TAN"/>
              <w:rPr>
                <w:sz w:val="16"/>
                <w:szCs w:val="18"/>
              </w:rPr>
            </w:pPr>
            <w:r w:rsidRPr="00665B34">
              <w:rPr>
                <w:sz w:val="16"/>
                <w:szCs w:val="18"/>
              </w:rPr>
              <w:t>NOTE 1:</w:t>
            </w:r>
            <w:r w:rsidRPr="00665B34">
              <w:rPr>
                <w:sz w:val="16"/>
                <w:szCs w:val="18"/>
              </w:rPr>
              <w:tab/>
              <w:t xml:space="preserve"> Local concentration of mobile robots, for instance, cooperative carrying assuming 8 robots on a space of 4 m x 4 m carrying an object.</w:t>
            </w:r>
          </w:p>
          <w:p w14:paraId="2213A82A" w14:textId="34DE8C32" w:rsidR="00A847F2" w:rsidRPr="00665B34" w:rsidRDefault="00A847F2" w:rsidP="00665B34">
            <w:pPr>
              <w:pStyle w:val="TAN"/>
              <w:rPr>
                <w:sz w:val="16"/>
                <w:szCs w:val="18"/>
              </w:rPr>
            </w:pPr>
            <w:r w:rsidRPr="00665B34">
              <w:rPr>
                <w:sz w:val="16"/>
                <w:szCs w:val="18"/>
              </w:rPr>
              <w:t>NOTE 2:</w:t>
            </w:r>
            <w:r w:rsidRPr="00665B34">
              <w:rPr>
                <w:sz w:val="16"/>
                <w:szCs w:val="18"/>
              </w:rPr>
              <w:tab/>
              <w:t>Significantly higher data rate depends on type of exchanged data, for instance, immersive XR, AI/ML traffice, digital twin data, etc.</w:t>
            </w:r>
            <w:r w:rsidR="00EB7A64" w:rsidRPr="00665B34">
              <w:rPr>
                <w:sz w:val="16"/>
                <w:szCs w:val="18"/>
              </w:rPr>
              <w:t xml:space="preserve"> It is expected uplink video will be most demanding.</w:t>
            </w:r>
          </w:p>
          <w:p w14:paraId="08E66874" w14:textId="25C8436C" w:rsidR="00A847F2" w:rsidRPr="00665B34" w:rsidRDefault="00A847F2" w:rsidP="00665B34">
            <w:pPr>
              <w:pStyle w:val="TAN"/>
              <w:rPr>
                <w:sz w:val="16"/>
                <w:szCs w:val="18"/>
              </w:rPr>
            </w:pPr>
            <w:r w:rsidRPr="00665B34">
              <w:rPr>
                <w:sz w:val="16"/>
                <w:szCs w:val="18"/>
              </w:rPr>
              <w:t>NOTE 3:</w:t>
            </w:r>
            <w:r w:rsidRPr="00665B34">
              <w:rPr>
                <w:sz w:val="16"/>
                <w:szCs w:val="18"/>
              </w:rPr>
              <w:tab/>
              <w:t xml:space="preserve">Any common message size to be expected. Message size depends on type of exchanged data, for instance, sensor data, video streams, immersive XR, AI/ML traffic, digital twin data, etc. </w:t>
            </w:r>
          </w:p>
          <w:p w14:paraId="2F36739F" w14:textId="14A7EAC6" w:rsidR="00A847F2" w:rsidRPr="00665B34" w:rsidRDefault="00A847F2" w:rsidP="00665B34">
            <w:pPr>
              <w:pStyle w:val="TAN"/>
              <w:rPr>
                <w:sz w:val="16"/>
                <w:szCs w:val="18"/>
              </w:rPr>
            </w:pPr>
            <w:r w:rsidRPr="00665B34">
              <w:rPr>
                <w:sz w:val="16"/>
                <w:szCs w:val="18"/>
              </w:rPr>
              <w:t xml:space="preserve">NOTE 4: </w:t>
            </w:r>
            <w:r w:rsidRPr="00665B34">
              <w:rPr>
                <w:sz w:val="16"/>
                <w:szCs w:val="18"/>
              </w:rPr>
              <w:tab/>
              <w:t>The control of real-time industrial processes requires very high service reliability. Can be lower for non-real-time digital twin or in other contexts (e.g. training, engineering, planning).</w:t>
            </w:r>
          </w:p>
          <w:p w14:paraId="783A4020" w14:textId="4FE61044" w:rsidR="00A847F2" w:rsidRPr="00665B34" w:rsidRDefault="00A847F2" w:rsidP="00665B34">
            <w:pPr>
              <w:pStyle w:val="TAN"/>
              <w:rPr>
                <w:rFonts w:ascii="Times New Roman" w:hAnsi="Times New Roman"/>
                <w:sz w:val="20"/>
              </w:rPr>
            </w:pPr>
            <w:r w:rsidRPr="00665B34">
              <w:rPr>
                <w:sz w:val="16"/>
                <w:szCs w:val="18"/>
              </w:rPr>
              <w:t>NOTE 5:</w:t>
            </w:r>
            <w:r w:rsidRPr="00665B34">
              <w:rPr>
                <w:sz w:val="16"/>
                <w:szCs w:val="18"/>
              </w:rPr>
              <w:tab/>
              <w:t>Service area depends on scenario and size of location/collaboration area (subnetwork of collaborative carrying mobile robots (11.x.3.1), factory, construction site (11.x.3.5), field (11.x.3.4)</w:t>
            </w:r>
            <w:r w:rsidR="00AA6A43" w:rsidRPr="00665B34">
              <w:rPr>
                <w:sz w:val="16"/>
                <w:szCs w:val="18"/>
              </w:rPr>
              <w:t>)</w:t>
            </w:r>
          </w:p>
        </w:tc>
      </w:tr>
    </w:tbl>
    <w:p w14:paraId="61E00C8F" w14:textId="77777777" w:rsidR="005B4FBD" w:rsidRDefault="005B4FBD" w:rsidP="004301A4"/>
    <w:p w14:paraId="4CC01815" w14:textId="77777777" w:rsidR="006E4892" w:rsidRDefault="006E4892" w:rsidP="004301A4"/>
    <w:p w14:paraId="4E2BB4B1" w14:textId="40BF5175" w:rsidR="006E4892" w:rsidRDefault="000B13C5" w:rsidP="00665B34">
      <w:pPr>
        <w:pStyle w:val="TH"/>
      </w:pPr>
      <w:r>
        <w:t>Table 11.x.</w:t>
      </w:r>
      <w:r w:rsidR="00575E6C">
        <w:t>6-2: Performance Requirements for Cooperating Mobile Robots use case</w:t>
      </w:r>
    </w:p>
    <w:tbl>
      <w:tblPr>
        <w:tblStyle w:val="Tabellenraster"/>
        <w:tblW w:w="9776" w:type="dxa"/>
        <w:tblLook w:val="04A0" w:firstRow="1" w:lastRow="0" w:firstColumn="1" w:lastColumn="0" w:noHBand="0" w:noVBand="1"/>
      </w:tblPr>
      <w:tblGrid>
        <w:gridCol w:w="2054"/>
        <w:gridCol w:w="2194"/>
        <w:gridCol w:w="1592"/>
        <w:gridCol w:w="3936"/>
      </w:tblGrid>
      <w:tr w:rsidR="00F83E1D" w14:paraId="3EAC133A" w14:textId="77777777" w:rsidTr="00665B34">
        <w:tc>
          <w:tcPr>
            <w:tcW w:w="2054" w:type="dxa"/>
          </w:tcPr>
          <w:p w14:paraId="7564C633" w14:textId="1D17F19E" w:rsidR="00F83E1D" w:rsidRPr="00665B34" w:rsidRDefault="00F83E1D" w:rsidP="00665B34">
            <w:pPr>
              <w:pStyle w:val="TAH"/>
              <w:rPr>
                <w:bCs/>
                <w:sz w:val="16"/>
              </w:rPr>
            </w:pPr>
            <w:r w:rsidRPr="00665B34">
              <w:rPr>
                <w:bCs/>
                <w:sz w:val="16"/>
              </w:rPr>
              <w:t>Use Cases</w:t>
            </w:r>
          </w:p>
        </w:tc>
        <w:tc>
          <w:tcPr>
            <w:tcW w:w="2194" w:type="dxa"/>
          </w:tcPr>
          <w:p w14:paraId="361481B9" w14:textId="45049506" w:rsidR="00F83E1D" w:rsidRPr="00665B34" w:rsidRDefault="00F83E1D" w:rsidP="00665B34">
            <w:pPr>
              <w:pStyle w:val="TAH"/>
              <w:rPr>
                <w:bCs/>
                <w:sz w:val="16"/>
              </w:rPr>
            </w:pPr>
            <w:r w:rsidRPr="00665B34">
              <w:rPr>
                <w:bCs/>
                <w:sz w:val="16"/>
              </w:rPr>
              <w:t>Positioning accuracy (m)</w:t>
            </w:r>
          </w:p>
        </w:tc>
        <w:tc>
          <w:tcPr>
            <w:tcW w:w="1592" w:type="dxa"/>
          </w:tcPr>
          <w:p w14:paraId="56488D7C" w14:textId="213F3263" w:rsidR="00F83E1D" w:rsidRPr="00665B34" w:rsidRDefault="00F83E1D" w:rsidP="00665B34">
            <w:pPr>
              <w:pStyle w:val="TAH"/>
              <w:rPr>
                <w:bCs/>
                <w:sz w:val="16"/>
              </w:rPr>
            </w:pPr>
            <w:r w:rsidRPr="00665B34">
              <w:rPr>
                <w:bCs/>
                <w:sz w:val="16"/>
              </w:rPr>
              <w:t>Velocity (km/h)</w:t>
            </w:r>
          </w:p>
        </w:tc>
        <w:tc>
          <w:tcPr>
            <w:tcW w:w="3936" w:type="dxa"/>
          </w:tcPr>
          <w:p w14:paraId="4BC15EF6" w14:textId="3D829986" w:rsidR="00F83E1D" w:rsidRPr="00665B34" w:rsidRDefault="00F83E1D" w:rsidP="00665B34">
            <w:pPr>
              <w:pStyle w:val="TAH"/>
              <w:rPr>
                <w:bCs/>
                <w:sz w:val="16"/>
              </w:rPr>
            </w:pPr>
            <w:r w:rsidRPr="00665B34">
              <w:rPr>
                <w:bCs/>
                <w:sz w:val="16"/>
              </w:rPr>
              <w:t>Remarks</w:t>
            </w:r>
          </w:p>
        </w:tc>
      </w:tr>
      <w:tr w:rsidR="00F83E1D" w14:paraId="5A6C0FEC" w14:textId="77777777" w:rsidTr="00665B34">
        <w:tc>
          <w:tcPr>
            <w:tcW w:w="2054" w:type="dxa"/>
          </w:tcPr>
          <w:p w14:paraId="6A6A5D9A" w14:textId="620A678A" w:rsidR="00F83E1D" w:rsidRPr="00665B34" w:rsidRDefault="00F83E1D" w:rsidP="00665B34">
            <w:pPr>
              <w:pStyle w:val="TAL"/>
              <w:rPr>
                <w:sz w:val="16"/>
              </w:rPr>
            </w:pPr>
            <w:r w:rsidRPr="00665B34">
              <w:rPr>
                <w:sz w:val="16"/>
              </w:rPr>
              <w:t>Cooperating Mobile Robots</w:t>
            </w:r>
          </w:p>
        </w:tc>
        <w:tc>
          <w:tcPr>
            <w:tcW w:w="2194" w:type="dxa"/>
          </w:tcPr>
          <w:p w14:paraId="0D95CC5E" w14:textId="3B9D95D7" w:rsidR="00F83E1D" w:rsidRPr="00665B34" w:rsidRDefault="00F83E1D" w:rsidP="00665B34">
            <w:pPr>
              <w:pStyle w:val="TAC"/>
              <w:rPr>
                <w:sz w:val="16"/>
              </w:rPr>
            </w:pPr>
            <w:r w:rsidRPr="00665B34">
              <w:rPr>
                <w:sz w:val="16"/>
              </w:rPr>
              <w:t>&lt;0.1</w:t>
            </w:r>
            <w:r w:rsidRPr="00665B34">
              <w:rPr>
                <w:sz w:val="16"/>
              </w:rPr>
              <w:br/>
              <w:t>&lt;1</w:t>
            </w:r>
          </w:p>
        </w:tc>
        <w:tc>
          <w:tcPr>
            <w:tcW w:w="1592" w:type="dxa"/>
          </w:tcPr>
          <w:p w14:paraId="5B22155B" w14:textId="75C635B6" w:rsidR="00F83E1D" w:rsidRPr="00665B34" w:rsidRDefault="00F83E1D" w:rsidP="00665B34">
            <w:pPr>
              <w:pStyle w:val="TAC"/>
              <w:rPr>
                <w:rFonts w:cstheme="majorHAnsi"/>
                <w:sz w:val="16"/>
                <w:szCs w:val="22"/>
              </w:rPr>
            </w:pPr>
            <w:r w:rsidRPr="00665B34">
              <w:rPr>
                <w:rFonts w:cstheme="majorHAnsi"/>
                <w:sz w:val="16"/>
                <w:szCs w:val="22"/>
              </w:rPr>
              <w:t>&lt; 20</w:t>
            </w:r>
          </w:p>
        </w:tc>
        <w:tc>
          <w:tcPr>
            <w:tcW w:w="3936" w:type="dxa"/>
          </w:tcPr>
          <w:p w14:paraId="46CDE972" w14:textId="059C602B" w:rsidR="00F83E1D" w:rsidRPr="00665B34" w:rsidRDefault="00F83E1D" w:rsidP="00665B34">
            <w:pPr>
              <w:pStyle w:val="TAL"/>
              <w:rPr>
                <w:sz w:val="16"/>
              </w:rPr>
            </w:pPr>
            <w:r w:rsidRPr="00665B34">
              <w:rPr>
                <w:sz w:val="16"/>
              </w:rPr>
              <w:t>Collaborative tasks such as handing over material and objects or robot navigation in close distance to other objects require more accurate positioning. Tasks like robot localization can work with less accurate positioning.</w:t>
            </w:r>
          </w:p>
        </w:tc>
      </w:tr>
      <w:tr w:rsidR="00F83E1D" w14:paraId="6E63A5E7" w14:textId="77777777" w:rsidTr="00665B34">
        <w:tc>
          <w:tcPr>
            <w:tcW w:w="2054" w:type="dxa"/>
          </w:tcPr>
          <w:p w14:paraId="2EC354AF" w14:textId="160917F8" w:rsidR="00F83E1D" w:rsidRPr="00665B34" w:rsidRDefault="00F83E1D" w:rsidP="00665B34">
            <w:pPr>
              <w:pStyle w:val="TAL"/>
              <w:rPr>
                <w:sz w:val="16"/>
              </w:rPr>
            </w:pPr>
            <w:r w:rsidRPr="00665B34">
              <w:rPr>
                <w:sz w:val="16"/>
              </w:rPr>
              <w:t>Human presence detection</w:t>
            </w:r>
          </w:p>
        </w:tc>
        <w:tc>
          <w:tcPr>
            <w:tcW w:w="2194" w:type="dxa"/>
          </w:tcPr>
          <w:p w14:paraId="16948D87" w14:textId="07782DE2" w:rsidR="00F83E1D" w:rsidRPr="00665B34" w:rsidRDefault="00F83E1D" w:rsidP="00665B34">
            <w:pPr>
              <w:pStyle w:val="TAC"/>
              <w:rPr>
                <w:sz w:val="16"/>
              </w:rPr>
            </w:pPr>
            <w:r w:rsidRPr="00665B34">
              <w:rPr>
                <w:sz w:val="16"/>
              </w:rPr>
              <w:t>0.4</w:t>
            </w:r>
          </w:p>
        </w:tc>
        <w:tc>
          <w:tcPr>
            <w:tcW w:w="1592" w:type="dxa"/>
          </w:tcPr>
          <w:p w14:paraId="5D1E162E" w14:textId="0371376E" w:rsidR="00F83E1D" w:rsidRPr="00665B34" w:rsidRDefault="00F83E1D" w:rsidP="00665B34">
            <w:pPr>
              <w:pStyle w:val="TAC"/>
              <w:rPr>
                <w:rFonts w:cstheme="majorHAnsi"/>
                <w:sz w:val="16"/>
                <w:szCs w:val="22"/>
              </w:rPr>
            </w:pPr>
            <w:r w:rsidRPr="00665B34">
              <w:rPr>
                <w:rFonts w:cstheme="majorHAnsi"/>
                <w:sz w:val="16"/>
                <w:szCs w:val="22"/>
              </w:rPr>
              <w:t>Pedestrian</w:t>
            </w:r>
          </w:p>
        </w:tc>
        <w:tc>
          <w:tcPr>
            <w:tcW w:w="3936" w:type="dxa"/>
          </w:tcPr>
          <w:p w14:paraId="5C062040" w14:textId="4AF5CEA1" w:rsidR="00F83E1D" w:rsidRPr="00665B34" w:rsidRDefault="00F83E1D" w:rsidP="00665B34">
            <w:pPr>
              <w:pStyle w:val="TAL"/>
              <w:rPr>
                <w:sz w:val="16"/>
              </w:rPr>
            </w:pPr>
            <w:r w:rsidRPr="00665B34">
              <w:rPr>
                <w:sz w:val="16"/>
              </w:rPr>
              <w:t>40 cm resolution within 1 m of the machine</w:t>
            </w:r>
          </w:p>
        </w:tc>
      </w:tr>
    </w:tbl>
    <w:p w14:paraId="237C9495" w14:textId="77777777" w:rsidR="00575E6C" w:rsidRPr="000D6532" w:rsidRDefault="00575E6C" w:rsidP="004301A4"/>
    <w:sectPr w:rsidR="00575E6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4064CA9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CE13F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8D454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54BB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FC284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8AB2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C2AE2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152572"/>
    <w:multiLevelType w:val="hybridMultilevel"/>
    <w:tmpl w:val="6F0810C0"/>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1C73A22"/>
    <w:multiLevelType w:val="hybridMultilevel"/>
    <w:tmpl w:val="4F18CC80"/>
    <w:lvl w:ilvl="0" w:tplc="2EC25788">
      <w:start w:val="6"/>
      <w:numFmt w:val="bullet"/>
      <w:lvlText w:val="-"/>
      <w:lvlJc w:val="left"/>
      <w:pPr>
        <w:ind w:left="360" w:hanging="360"/>
      </w:pPr>
      <w:rPr>
        <w:rFonts w:ascii="Arial" w:eastAsia="SimSun" w:hAnsi="Arial" w:cs="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E1C4B12"/>
    <w:multiLevelType w:val="hybridMultilevel"/>
    <w:tmpl w:val="7D244A3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F6D4222"/>
    <w:multiLevelType w:val="hybridMultilevel"/>
    <w:tmpl w:val="A8A2D61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3F284B"/>
    <w:multiLevelType w:val="hybridMultilevel"/>
    <w:tmpl w:val="FEBC2704"/>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21DB4"/>
    <w:multiLevelType w:val="hybridMultilevel"/>
    <w:tmpl w:val="6F14CFEC"/>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5565E"/>
    <w:multiLevelType w:val="hybridMultilevel"/>
    <w:tmpl w:val="D2268310"/>
    <w:lvl w:ilvl="0" w:tplc="04070001">
      <w:start w:val="1"/>
      <w:numFmt w:val="bullet"/>
      <w:lvlText w:val=""/>
      <w:lvlJc w:val="left"/>
      <w:pPr>
        <w:ind w:left="1080" w:hanging="360"/>
      </w:pPr>
      <w:rPr>
        <w:rFonts w:ascii="Symbol" w:hAnsi="Symbol" w:hint="default"/>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301F43EC"/>
    <w:multiLevelType w:val="hybridMultilevel"/>
    <w:tmpl w:val="23921090"/>
    <w:lvl w:ilvl="0" w:tplc="4CEEC5B4">
      <w:start w:val="1"/>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30DA68E2"/>
    <w:multiLevelType w:val="hybridMultilevel"/>
    <w:tmpl w:val="CD2A80D2"/>
    <w:lvl w:ilvl="0" w:tplc="3C48E7D8">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28B481C"/>
    <w:multiLevelType w:val="hybridMultilevel"/>
    <w:tmpl w:val="34504DC8"/>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6C3BC6"/>
    <w:multiLevelType w:val="hybridMultilevel"/>
    <w:tmpl w:val="6FBC074E"/>
    <w:lvl w:ilvl="0" w:tplc="FFFFFFFF">
      <w:start w:val="1"/>
      <w:numFmt w:val="decimal"/>
      <w:lvlText w:val="%1."/>
      <w:lvlJc w:val="left"/>
      <w:pPr>
        <w:ind w:left="360" w:hanging="360"/>
      </w:pPr>
      <w:rPr>
        <w:b/>
      </w:rPr>
    </w:lvl>
    <w:lvl w:ilvl="1" w:tplc="2EC25788">
      <w:start w:val="6"/>
      <w:numFmt w:val="bullet"/>
      <w:lvlText w:val="-"/>
      <w:lvlJc w:val="left"/>
      <w:pPr>
        <w:ind w:left="1080" w:hanging="360"/>
      </w:pPr>
      <w:rPr>
        <w:rFonts w:ascii="Arial" w:eastAsia="SimSun"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6145ABC"/>
    <w:multiLevelType w:val="hybridMultilevel"/>
    <w:tmpl w:val="4110841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19708A"/>
    <w:multiLevelType w:val="hybridMultilevel"/>
    <w:tmpl w:val="4F86589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AC450D"/>
    <w:multiLevelType w:val="hybridMultilevel"/>
    <w:tmpl w:val="DB84F5F6"/>
    <w:lvl w:ilvl="0" w:tplc="15F0175C">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39705E"/>
    <w:multiLevelType w:val="hybridMultilevel"/>
    <w:tmpl w:val="1FF2E1CA"/>
    <w:lvl w:ilvl="0" w:tplc="43661BEA">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4" w15:restartNumberingAfterBreak="0">
    <w:nsid w:val="47967733"/>
    <w:multiLevelType w:val="hybridMultilevel"/>
    <w:tmpl w:val="7952D4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A031A7E"/>
    <w:multiLevelType w:val="hybridMultilevel"/>
    <w:tmpl w:val="21A2CDBE"/>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A7575D"/>
    <w:multiLevelType w:val="hybridMultilevel"/>
    <w:tmpl w:val="C07E1D80"/>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0A3671"/>
    <w:multiLevelType w:val="hybridMultilevel"/>
    <w:tmpl w:val="9BFA4834"/>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34F529E"/>
    <w:multiLevelType w:val="hybridMultilevel"/>
    <w:tmpl w:val="57CEEF12"/>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9" w15:restartNumberingAfterBreak="0">
    <w:nsid w:val="56FC5106"/>
    <w:multiLevelType w:val="hybridMultilevel"/>
    <w:tmpl w:val="2568644A"/>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94C72"/>
    <w:multiLevelType w:val="hybridMultilevel"/>
    <w:tmpl w:val="F43AF6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D04129B"/>
    <w:multiLevelType w:val="hybridMultilevel"/>
    <w:tmpl w:val="CAA0DE0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470174"/>
    <w:multiLevelType w:val="hybridMultilevel"/>
    <w:tmpl w:val="13F28486"/>
    <w:lvl w:ilvl="0" w:tplc="2EC25788">
      <w:start w:val="6"/>
      <w:numFmt w:val="bullet"/>
      <w:lvlText w:val="-"/>
      <w:lvlJc w:val="left"/>
      <w:pPr>
        <w:ind w:left="720" w:hanging="360"/>
      </w:pPr>
      <w:rPr>
        <w:rFonts w:ascii="Arial" w:eastAsia="SimSun" w:hAnsi="Arial" w:cs="Arial" w:hint="default"/>
        <w:b/>
      </w:rPr>
    </w:lvl>
    <w:lvl w:ilvl="1" w:tplc="FFFFFFFF">
      <w:start w:val="6"/>
      <w:numFmt w:val="bullet"/>
      <w:lvlText w:val="-"/>
      <w:lvlJc w:val="left"/>
      <w:pPr>
        <w:ind w:left="1440" w:hanging="360"/>
      </w:pPr>
      <w:rPr>
        <w:rFonts w:ascii="Arial" w:eastAsia="SimSu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31D01BA"/>
    <w:multiLevelType w:val="hybridMultilevel"/>
    <w:tmpl w:val="F9861EF6"/>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5D15B6"/>
    <w:multiLevelType w:val="hybridMultilevel"/>
    <w:tmpl w:val="1C22CB9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0540"/>
    <w:multiLevelType w:val="hybridMultilevel"/>
    <w:tmpl w:val="5E4C2062"/>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F54CA9"/>
    <w:multiLevelType w:val="hybridMultilevel"/>
    <w:tmpl w:val="5DA0299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854073164">
    <w:abstractNumId w:val="30"/>
  </w:num>
  <w:num w:numId="2" w16cid:durableId="1195730677">
    <w:abstractNumId w:val="6"/>
  </w:num>
  <w:num w:numId="3" w16cid:durableId="83378234">
    <w:abstractNumId w:val="4"/>
  </w:num>
  <w:num w:numId="4" w16cid:durableId="1206719702">
    <w:abstractNumId w:val="3"/>
  </w:num>
  <w:num w:numId="5" w16cid:durableId="830294922">
    <w:abstractNumId w:val="2"/>
  </w:num>
  <w:num w:numId="6" w16cid:durableId="804004460">
    <w:abstractNumId w:val="1"/>
  </w:num>
  <w:num w:numId="7" w16cid:durableId="1044984556">
    <w:abstractNumId w:val="5"/>
  </w:num>
  <w:num w:numId="8" w16cid:durableId="1591816208">
    <w:abstractNumId w:val="0"/>
  </w:num>
  <w:num w:numId="9" w16cid:durableId="1600406082">
    <w:abstractNumId w:val="17"/>
  </w:num>
  <w:num w:numId="10" w16cid:durableId="1558785724">
    <w:abstractNumId w:val="16"/>
  </w:num>
  <w:num w:numId="11" w16cid:durableId="1570384223">
    <w:abstractNumId w:val="28"/>
  </w:num>
  <w:num w:numId="12" w16cid:durableId="1197811087">
    <w:abstractNumId w:val="22"/>
  </w:num>
  <w:num w:numId="13" w16cid:durableId="1381593613">
    <w:abstractNumId w:val="11"/>
  </w:num>
  <w:num w:numId="14" w16cid:durableId="1908761311">
    <w:abstractNumId w:val="24"/>
  </w:num>
  <w:num w:numId="15" w16cid:durableId="1560480228">
    <w:abstractNumId w:val="12"/>
  </w:num>
  <w:num w:numId="16" w16cid:durableId="1480344406">
    <w:abstractNumId w:val="31"/>
  </w:num>
  <w:num w:numId="17" w16cid:durableId="1418553396">
    <w:abstractNumId w:val="21"/>
  </w:num>
  <w:num w:numId="18" w16cid:durableId="1403409759">
    <w:abstractNumId w:val="34"/>
  </w:num>
  <w:num w:numId="19" w16cid:durableId="1180778305">
    <w:abstractNumId w:val="27"/>
  </w:num>
  <w:num w:numId="20" w16cid:durableId="1645238494">
    <w:abstractNumId w:val="35"/>
  </w:num>
  <w:num w:numId="21" w16cid:durableId="588587443">
    <w:abstractNumId w:val="7"/>
  </w:num>
  <w:num w:numId="22" w16cid:durableId="873034220">
    <w:abstractNumId w:val="26"/>
  </w:num>
  <w:num w:numId="23" w16cid:durableId="691804963">
    <w:abstractNumId w:val="25"/>
  </w:num>
  <w:num w:numId="24" w16cid:durableId="1453133400">
    <w:abstractNumId w:val="10"/>
  </w:num>
  <w:num w:numId="25" w16cid:durableId="176240974">
    <w:abstractNumId w:val="20"/>
  </w:num>
  <w:num w:numId="26" w16cid:durableId="391393507">
    <w:abstractNumId w:val="36"/>
  </w:num>
  <w:num w:numId="27" w16cid:durableId="79180754">
    <w:abstractNumId w:val="19"/>
  </w:num>
  <w:num w:numId="28" w16cid:durableId="1121656375">
    <w:abstractNumId w:val="29"/>
  </w:num>
  <w:num w:numId="29" w16cid:durableId="813718496">
    <w:abstractNumId w:val="37"/>
  </w:num>
  <w:num w:numId="30" w16cid:durableId="2125726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012458">
    <w:abstractNumId w:val="15"/>
  </w:num>
  <w:num w:numId="32" w16cid:durableId="200897676">
    <w:abstractNumId w:val="14"/>
  </w:num>
  <w:num w:numId="33" w16cid:durableId="1606618283">
    <w:abstractNumId w:val="8"/>
  </w:num>
  <w:num w:numId="34" w16cid:durableId="817381338">
    <w:abstractNumId w:val="23"/>
  </w:num>
  <w:num w:numId="35" w16cid:durableId="1299260901">
    <w:abstractNumId w:val="13"/>
  </w:num>
  <w:num w:numId="36" w16cid:durableId="1950316630">
    <w:abstractNumId w:val="38"/>
  </w:num>
  <w:num w:numId="37" w16cid:durableId="1326132191">
    <w:abstractNumId w:val="18"/>
  </w:num>
  <w:num w:numId="38" w16cid:durableId="1734766359">
    <w:abstractNumId w:val="33"/>
  </w:num>
  <w:num w:numId="39" w16cid:durableId="948001947">
    <w:abstractNumId w:val="32"/>
  </w:num>
  <w:num w:numId="40" w16cid:durableId="10612467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C"/>
    <w:rsid w:val="000040D1"/>
    <w:rsid w:val="00005B9F"/>
    <w:rsid w:val="000067AD"/>
    <w:rsid w:val="0001024A"/>
    <w:rsid w:val="00012CAF"/>
    <w:rsid w:val="00015F04"/>
    <w:rsid w:val="00016B19"/>
    <w:rsid w:val="000178B9"/>
    <w:rsid w:val="000202DD"/>
    <w:rsid w:val="00020694"/>
    <w:rsid w:val="000225AA"/>
    <w:rsid w:val="00022F96"/>
    <w:rsid w:val="00024C1B"/>
    <w:rsid w:val="0002503B"/>
    <w:rsid w:val="00026C30"/>
    <w:rsid w:val="00027666"/>
    <w:rsid w:val="0003224A"/>
    <w:rsid w:val="00033242"/>
    <w:rsid w:val="00033C78"/>
    <w:rsid w:val="00044844"/>
    <w:rsid w:val="00047044"/>
    <w:rsid w:val="00050B3B"/>
    <w:rsid w:val="0005162F"/>
    <w:rsid w:val="00052162"/>
    <w:rsid w:val="0005547C"/>
    <w:rsid w:val="00057570"/>
    <w:rsid w:val="000606B2"/>
    <w:rsid w:val="000606D8"/>
    <w:rsid w:val="0006096B"/>
    <w:rsid w:val="00060C6C"/>
    <w:rsid w:val="000666F4"/>
    <w:rsid w:val="00067778"/>
    <w:rsid w:val="00076867"/>
    <w:rsid w:val="00076C0B"/>
    <w:rsid w:val="000803CD"/>
    <w:rsid w:val="000808C9"/>
    <w:rsid w:val="00081FDE"/>
    <w:rsid w:val="0008501D"/>
    <w:rsid w:val="0008579E"/>
    <w:rsid w:val="0008734C"/>
    <w:rsid w:val="00091126"/>
    <w:rsid w:val="000917C1"/>
    <w:rsid w:val="0009646C"/>
    <w:rsid w:val="00097B86"/>
    <w:rsid w:val="000A22D9"/>
    <w:rsid w:val="000A2BF5"/>
    <w:rsid w:val="000A534C"/>
    <w:rsid w:val="000A585C"/>
    <w:rsid w:val="000B13C5"/>
    <w:rsid w:val="000B1A72"/>
    <w:rsid w:val="000B1F26"/>
    <w:rsid w:val="000B52F5"/>
    <w:rsid w:val="000B5AFD"/>
    <w:rsid w:val="000B7D2F"/>
    <w:rsid w:val="000C014F"/>
    <w:rsid w:val="000C4E37"/>
    <w:rsid w:val="000C5044"/>
    <w:rsid w:val="000C6326"/>
    <w:rsid w:val="000D01B2"/>
    <w:rsid w:val="000D0304"/>
    <w:rsid w:val="000D382E"/>
    <w:rsid w:val="000D5819"/>
    <w:rsid w:val="000D60A4"/>
    <w:rsid w:val="000D6532"/>
    <w:rsid w:val="000D71CB"/>
    <w:rsid w:val="000D79FE"/>
    <w:rsid w:val="000D7EF7"/>
    <w:rsid w:val="000E260D"/>
    <w:rsid w:val="000E65F3"/>
    <w:rsid w:val="000F296C"/>
    <w:rsid w:val="000F551F"/>
    <w:rsid w:val="000F5B38"/>
    <w:rsid w:val="000F723C"/>
    <w:rsid w:val="0010172A"/>
    <w:rsid w:val="00104151"/>
    <w:rsid w:val="00106A20"/>
    <w:rsid w:val="00107F2D"/>
    <w:rsid w:val="00112487"/>
    <w:rsid w:val="001124BF"/>
    <w:rsid w:val="00112547"/>
    <w:rsid w:val="00112828"/>
    <w:rsid w:val="00114006"/>
    <w:rsid w:val="00115885"/>
    <w:rsid w:val="00116B42"/>
    <w:rsid w:val="00125869"/>
    <w:rsid w:val="00136428"/>
    <w:rsid w:val="00142FCD"/>
    <w:rsid w:val="00152280"/>
    <w:rsid w:val="00152B61"/>
    <w:rsid w:val="00153900"/>
    <w:rsid w:val="00153F29"/>
    <w:rsid w:val="00153F82"/>
    <w:rsid w:val="00154695"/>
    <w:rsid w:val="00154E48"/>
    <w:rsid w:val="0015532B"/>
    <w:rsid w:val="00156032"/>
    <w:rsid w:val="0016162D"/>
    <w:rsid w:val="00165AC1"/>
    <w:rsid w:val="00165F4A"/>
    <w:rsid w:val="00172919"/>
    <w:rsid w:val="00173CD5"/>
    <w:rsid w:val="00183621"/>
    <w:rsid w:val="00183B32"/>
    <w:rsid w:val="00185CBC"/>
    <w:rsid w:val="001875A6"/>
    <w:rsid w:val="001876A9"/>
    <w:rsid w:val="00191741"/>
    <w:rsid w:val="00191CE3"/>
    <w:rsid w:val="001925DF"/>
    <w:rsid w:val="00194C66"/>
    <w:rsid w:val="00195265"/>
    <w:rsid w:val="001953D1"/>
    <w:rsid w:val="001A4B02"/>
    <w:rsid w:val="001A5EEE"/>
    <w:rsid w:val="001B0982"/>
    <w:rsid w:val="001B0AFB"/>
    <w:rsid w:val="001B461C"/>
    <w:rsid w:val="001C04FF"/>
    <w:rsid w:val="001C2160"/>
    <w:rsid w:val="001C332D"/>
    <w:rsid w:val="001C527D"/>
    <w:rsid w:val="001C6726"/>
    <w:rsid w:val="001D0AD0"/>
    <w:rsid w:val="001D27A7"/>
    <w:rsid w:val="001D4AF7"/>
    <w:rsid w:val="001D51FF"/>
    <w:rsid w:val="001D634E"/>
    <w:rsid w:val="001D6833"/>
    <w:rsid w:val="001E5A5F"/>
    <w:rsid w:val="001F3226"/>
    <w:rsid w:val="001F4A35"/>
    <w:rsid w:val="001F571D"/>
    <w:rsid w:val="001F583A"/>
    <w:rsid w:val="001F665F"/>
    <w:rsid w:val="001F7F37"/>
    <w:rsid w:val="00200074"/>
    <w:rsid w:val="002030D7"/>
    <w:rsid w:val="00203E7B"/>
    <w:rsid w:val="002069C0"/>
    <w:rsid w:val="00211D42"/>
    <w:rsid w:val="00211F5D"/>
    <w:rsid w:val="00216010"/>
    <w:rsid w:val="002207CC"/>
    <w:rsid w:val="0022104A"/>
    <w:rsid w:val="00226272"/>
    <w:rsid w:val="00230205"/>
    <w:rsid w:val="002315D4"/>
    <w:rsid w:val="00233D12"/>
    <w:rsid w:val="00234E84"/>
    <w:rsid w:val="002378D6"/>
    <w:rsid w:val="002432F2"/>
    <w:rsid w:val="0024515C"/>
    <w:rsid w:val="00246053"/>
    <w:rsid w:val="00246F79"/>
    <w:rsid w:val="002472AE"/>
    <w:rsid w:val="00247609"/>
    <w:rsid w:val="00247814"/>
    <w:rsid w:val="00250A7A"/>
    <w:rsid w:val="0025167E"/>
    <w:rsid w:val="00255B77"/>
    <w:rsid w:val="00257009"/>
    <w:rsid w:val="00257523"/>
    <w:rsid w:val="00261949"/>
    <w:rsid w:val="00261A96"/>
    <w:rsid w:val="00265113"/>
    <w:rsid w:val="00267172"/>
    <w:rsid w:val="00273232"/>
    <w:rsid w:val="002759D2"/>
    <w:rsid w:val="00281B5A"/>
    <w:rsid w:val="00284B29"/>
    <w:rsid w:val="0028558C"/>
    <w:rsid w:val="002856D0"/>
    <w:rsid w:val="002878F2"/>
    <w:rsid w:val="002910C0"/>
    <w:rsid w:val="00292C4B"/>
    <w:rsid w:val="00292C66"/>
    <w:rsid w:val="0029512D"/>
    <w:rsid w:val="00295D2B"/>
    <w:rsid w:val="0029781B"/>
    <w:rsid w:val="002A1F11"/>
    <w:rsid w:val="002A2313"/>
    <w:rsid w:val="002A4636"/>
    <w:rsid w:val="002A6978"/>
    <w:rsid w:val="002A6A22"/>
    <w:rsid w:val="002B07AB"/>
    <w:rsid w:val="002B23CE"/>
    <w:rsid w:val="002B30DC"/>
    <w:rsid w:val="002B66B5"/>
    <w:rsid w:val="002C2F96"/>
    <w:rsid w:val="002C3678"/>
    <w:rsid w:val="002C41C5"/>
    <w:rsid w:val="002C727F"/>
    <w:rsid w:val="002C734B"/>
    <w:rsid w:val="002D33F3"/>
    <w:rsid w:val="002E0F8C"/>
    <w:rsid w:val="002E5191"/>
    <w:rsid w:val="002E5CCC"/>
    <w:rsid w:val="002E5E4B"/>
    <w:rsid w:val="002E6295"/>
    <w:rsid w:val="002E6B43"/>
    <w:rsid w:val="002F344E"/>
    <w:rsid w:val="002F4EFF"/>
    <w:rsid w:val="002F51E7"/>
    <w:rsid w:val="002F7422"/>
    <w:rsid w:val="003006A0"/>
    <w:rsid w:val="00303BE2"/>
    <w:rsid w:val="00303D05"/>
    <w:rsid w:val="0030616C"/>
    <w:rsid w:val="003126B1"/>
    <w:rsid w:val="0031297B"/>
    <w:rsid w:val="003173C4"/>
    <w:rsid w:val="0032081F"/>
    <w:rsid w:val="00320CD1"/>
    <w:rsid w:val="003210DD"/>
    <w:rsid w:val="003220E1"/>
    <w:rsid w:val="0032231C"/>
    <w:rsid w:val="00322526"/>
    <w:rsid w:val="003231A7"/>
    <w:rsid w:val="00324A19"/>
    <w:rsid w:val="00325785"/>
    <w:rsid w:val="00326493"/>
    <w:rsid w:val="00332D02"/>
    <w:rsid w:val="00340530"/>
    <w:rsid w:val="0034230B"/>
    <w:rsid w:val="003437AD"/>
    <w:rsid w:val="00343D09"/>
    <w:rsid w:val="00344C9C"/>
    <w:rsid w:val="00345E48"/>
    <w:rsid w:val="003549BD"/>
    <w:rsid w:val="00354CCC"/>
    <w:rsid w:val="00356467"/>
    <w:rsid w:val="00361904"/>
    <w:rsid w:val="00361FE3"/>
    <w:rsid w:val="003666D1"/>
    <w:rsid w:val="003705CD"/>
    <w:rsid w:val="00373386"/>
    <w:rsid w:val="00373B5D"/>
    <w:rsid w:val="00377608"/>
    <w:rsid w:val="003812EE"/>
    <w:rsid w:val="003854B9"/>
    <w:rsid w:val="00385AE7"/>
    <w:rsid w:val="00385CAA"/>
    <w:rsid w:val="00386194"/>
    <w:rsid w:val="00386962"/>
    <w:rsid w:val="00386AFC"/>
    <w:rsid w:val="00387C21"/>
    <w:rsid w:val="003916FC"/>
    <w:rsid w:val="003928DA"/>
    <w:rsid w:val="003943C4"/>
    <w:rsid w:val="003948C7"/>
    <w:rsid w:val="00395AE1"/>
    <w:rsid w:val="00395E0D"/>
    <w:rsid w:val="0039683F"/>
    <w:rsid w:val="003A0C48"/>
    <w:rsid w:val="003A49DA"/>
    <w:rsid w:val="003A6BE6"/>
    <w:rsid w:val="003B297D"/>
    <w:rsid w:val="003B609D"/>
    <w:rsid w:val="003B612F"/>
    <w:rsid w:val="003B6953"/>
    <w:rsid w:val="003C0E00"/>
    <w:rsid w:val="003C14C7"/>
    <w:rsid w:val="003C7410"/>
    <w:rsid w:val="003D1837"/>
    <w:rsid w:val="003D3A1A"/>
    <w:rsid w:val="003D3DB9"/>
    <w:rsid w:val="003D6867"/>
    <w:rsid w:val="003D73FB"/>
    <w:rsid w:val="003D7981"/>
    <w:rsid w:val="003E2F06"/>
    <w:rsid w:val="003E468C"/>
    <w:rsid w:val="003F0AE1"/>
    <w:rsid w:val="003F1A59"/>
    <w:rsid w:val="003F1BFE"/>
    <w:rsid w:val="004133D4"/>
    <w:rsid w:val="0041626B"/>
    <w:rsid w:val="004172A3"/>
    <w:rsid w:val="0041754D"/>
    <w:rsid w:val="00417A12"/>
    <w:rsid w:val="00423170"/>
    <w:rsid w:val="004301A4"/>
    <w:rsid w:val="00430CE7"/>
    <w:rsid w:val="004331B3"/>
    <w:rsid w:val="00433754"/>
    <w:rsid w:val="00434D9A"/>
    <w:rsid w:val="0044190E"/>
    <w:rsid w:val="0044497D"/>
    <w:rsid w:val="00447D9F"/>
    <w:rsid w:val="004505D8"/>
    <w:rsid w:val="00450B4D"/>
    <w:rsid w:val="004532B3"/>
    <w:rsid w:val="0045332A"/>
    <w:rsid w:val="0045339C"/>
    <w:rsid w:val="0045499F"/>
    <w:rsid w:val="004563B3"/>
    <w:rsid w:val="004617B2"/>
    <w:rsid w:val="004649CE"/>
    <w:rsid w:val="00470A49"/>
    <w:rsid w:val="004738C3"/>
    <w:rsid w:val="00483CE8"/>
    <w:rsid w:val="00484287"/>
    <w:rsid w:val="00484761"/>
    <w:rsid w:val="00486E0D"/>
    <w:rsid w:val="004871D0"/>
    <w:rsid w:val="00490233"/>
    <w:rsid w:val="004931B8"/>
    <w:rsid w:val="004960A2"/>
    <w:rsid w:val="004962D7"/>
    <w:rsid w:val="00496683"/>
    <w:rsid w:val="00496F7D"/>
    <w:rsid w:val="00497F70"/>
    <w:rsid w:val="004A054F"/>
    <w:rsid w:val="004A0796"/>
    <w:rsid w:val="004A16A3"/>
    <w:rsid w:val="004A416B"/>
    <w:rsid w:val="004B044F"/>
    <w:rsid w:val="004B3555"/>
    <w:rsid w:val="004B5B73"/>
    <w:rsid w:val="004C1132"/>
    <w:rsid w:val="004C20AA"/>
    <w:rsid w:val="004C214E"/>
    <w:rsid w:val="004C382E"/>
    <w:rsid w:val="004C3B17"/>
    <w:rsid w:val="004C4D02"/>
    <w:rsid w:val="004C6E86"/>
    <w:rsid w:val="004D0022"/>
    <w:rsid w:val="004D1218"/>
    <w:rsid w:val="004D14BF"/>
    <w:rsid w:val="004D4150"/>
    <w:rsid w:val="004D4932"/>
    <w:rsid w:val="004D7B0B"/>
    <w:rsid w:val="004E1E7E"/>
    <w:rsid w:val="004E3252"/>
    <w:rsid w:val="004F1798"/>
    <w:rsid w:val="004F52BB"/>
    <w:rsid w:val="004F5BC2"/>
    <w:rsid w:val="005009A6"/>
    <w:rsid w:val="005019E8"/>
    <w:rsid w:val="00505F75"/>
    <w:rsid w:val="00511F8C"/>
    <w:rsid w:val="0051213F"/>
    <w:rsid w:val="00514D2E"/>
    <w:rsid w:val="00523EB4"/>
    <w:rsid w:val="00525D4A"/>
    <w:rsid w:val="0052645D"/>
    <w:rsid w:val="00530E7F"/>
    <w:rsid w:val="0054137B"/>
    <w:rsid w:val="00541787"/>
    <w:rsid w:val="00541925"/>
    <w:rsid w:val="005427C6"/>
    <w:rsid w:val="005467E7"/>
    <w:rsid w:val="00550E1A"/>
    <w:rsid w:val="00551668"/>
    <w:rsid w:val="005516F0"/>
    <w:rsid w:val="00553BBE"/>
    <w:rsid w:val="005543BC"/>
    <w:rsid w:val="00556BEB"/>
    <w:rsid w:val="00564897"/>
    <w:rsid w:val="005651D4"/>
    <w:rsid w:val="005677FF"/>
    <w:rsid w:val="00570264"/>
    <w:rsid w:val="00571717"/>
    <w:rsid w:val="00575E6C"/>
    <w:rsid w:val="005805D0"/>
    <w:rsid w:val="00580A53"/>
    <w:rsid w:val="005837A4"/>
    <w:rsid w:val="00583DC8"/>
    <w:rsid w:val="00584AE9"/>
    <w:rsid w:val="0058642C"/>
    <w:rsid w:val="0059005C"/>
    <w:rsid w:val="005910C8"/>
    <w:rsid w:val="00596140"/>
    <w:rsid w:val="00596817"/>
    <w:rsid w:val="00597E77"/>
    <w:rsid w:val="005A2006"/>
    <w:rsid w:val="005A2D78"/>
    <w:rsid w:val="005A4248"/>
    <w:rsid w:val="005A491A"/>
    <w:rsid w:val="005A4A86"/>
    <w:rsid w:val="005A65A3"/>
    <w:rsid w:val="005A6A87"/>
    <w:rsid w:val="005A73A8"/>
    <w:rsid w:val="005A7C6E"/>
    <w:rsid w:val="005B3F0D"/>
    <w:rsid w:val="005B41BB"/>
    <w:rsid w:val="005B44BE"/>
    <w:rsid w:val="005B4FBD"/>
    <w:rsid w:val="005B5400"/>
    <w:rsid w:val="005B57CA"/>
    <w:rsid w:val="005C1703"/>
    <w:rsid w:val="005C2065"/>
    <w:rsid w:val="005C3996"/>
    <w:rsid w:val="005C3D66"/>
    <w:rsid w:val="005D04DD"/>
    <w:rsid w:val="005D09A0"/>
    <w:rsid w:val="005D48DD"/>
    <w:rsid w:val="005D509D"/>
    <w:rsid w:val="005D5E5A"/>
    <w:rsid w:val="005E0112"/>
    <w:rsid w:val="005E0331"/>
    <w:rsid w:val="005E0894"/>
    <w:rsid w:val="005E2110"/>
    <w:rsid w:val="005E3654"/>
    <w:rsid w:val="005E61B2"/>
    <w:rsid w:val="005E7ECA"/>
    <w:rsid w:val="005F29C0"/>
    <w:rsid w:val="00601E50"/>
    <w:rsid w:val="006037BE"/>
    <w:rsid w:val="006044E7"/>
    <w:rsid w:val="00606A0F"/>
    <w:rsid w:val="00614AD9"/>
    <w:rsid w:val="00615E56"/>
    <w:rsid w:val="00617E63"/>
    <w:rsid w:val="00623FBE"/>
    <w:rsid w:val="006245BD"/>
    <w:rsid w:val="0062719B"/>
    <w:rsid w:val="00632611"/>
    <w:rsid w:val="00632708"/>
    <w:rsid w:val="0063435E"/>
    <w:rsid w:val="006353AD"/>
    <w:rsid w:val="00650810"/>
    <w:rsid w:val="00653D48"/>
    <w:rsid w:val="00653E01"/>
    <w:rsid w:val="00653F2A"/>
    <w:rsid w:val="006610A1"/>
    <w:rsid w:val="00661E6E"/>
    <w:rsid w:val="00662BA3"/>
    <w:rsid w:val="006650BB"/>
    <w:rsid w:val="00665B34"/>
    <w:rsid w:val="00666C7E"/>
    <w:rsid w:val="00670860"/>
    <w:rsid w:val="0067656C"/>
    <w:rsid w:val="00680E3A"/>
    <w:rsid w:val="00683D6C"/>
    <w:rsid w:val="006851F1"/>
    <w:rsid w:val="006874AA"/>
    <w:rsid w:val="00690D88"/>
    <w:rsid w:val="00693902"/>
    <w:rsid w:val="00693B8F"/>
    <w:rsid w:val="00696034"/>
    <w:rsid w:val="00697729"/>
    <w:rsid w:val="006A11BF"/>
    <w:rsid w:val="006A18FE"/>
    <w:rsid w:val="006A6D8C"/>
    <w:rsid w:val="006B0F02"/>
    <w:rsid w:val="006B1984"/>
    <w:rsid w:val="006B1C4F"/>
    <w:rsid w:val="006B4188"/>
    <w:rsid w:val="006B5859"/>
    <w:rsid w:val="006C42DE"/>
    <w:rsid w:val="006C481F"/>
    <w:rsid w:val="006C49B1"/>
    <w:rsid w:val="006D01C2"/>
    <w:rsid w:val="006D397C"/>
    <w:rsid w:val="006D72C4"/>
    <w:rsid w:val="006E439D"/>
    <w:rsid w:val="006E4892"/>
    <w:rsid w:val="006E6D89"/>
    <w:rsid w:val="006E6EAA"/>
    <w:rsid w:val="006E7896"/>
    <w:rsid w:val="006F0C8C"/>
    <w:rsid w:val="006F1053"/>
    <w:rsid w:val="006F1148"/>
    <w:rsid w:val="006F40AE"/>
    <w:rsid w:val="00701254"/>
    <w:rsid w:val="00702408"/>
    <w:rsid w:val="007024F8"/>
    <w:rsid w:val="00702589"/>
    <w:rsid w:val="007039E6"/>
    <w:rsid w:val="00713FCB"/>
    <w:rsid w:val="00714250"/>
    <w:rsid w:val="00716302"/>
    <w:rsid w:val="007163B4"/>
    <w:rsid w:val="00726018"/>
    <w:rsid w:val="0072646C"/>
    <w:rsid w:val="00726ECA"/>
    <w:rsid w:val="0072759E"/>
    <w:rsid w:val="00731BF1"/>
    <w:rsid w:val="00731C25"/>
    <w:rsid w:val="007324F0"/>
    <w:rsid w:val="0073390C"/>
    <w:rsid w:val="0073418D"/>
    <w:rsid w:val="00735364"/>
    <w:rsid w:val="00736D47"/>
    <w:rsid w:val="00737179"/>
    <w:rsid w:val="00741FD8"/>
    <w:rsid w:val="007458B3"/>
    <w:rsid w:val="00745CFD"/>
    <w:rsid w:val="007464C8"/>
    <w:rsid w:val="00750253"/>
    <w:rsid w:val="007509FE"/>
    <w:rsid w:val="0075222D"/>
    <w:rsid w:val="00753AD8"/>
    <w:rsid w:val="007541B0"/>
    <w:rsid w:val="007564A7"/>
    <w:rsid w:val="00756918"/>
    <w:rsid w:val="00756DDB"/>
    <w:rsid w:val="0076099C"/>
    <w:rsid w:val="00765063"/>
    <w:rsid w:val="00770D89"/>
    <w:rsid w:val="0077351E"/>
    <w:rsid w:val="00776053"/>
    <w:rsid w:val="007855D1"/>
    <w:rsid w:val="00785FA7"/>
    <w:rsid w:val="00786388"/>
    <w:rsid w:val="00786420"/>
    <w:rsid w:val="007866B5"/>
    <w:rsid w:val="007878D8"/>
    <w:rsid w:val="00790E1A"/>
    <w:rsid w:val="00791772"/>
    <w:rsid w:val="00791779"/>
    <w:rsid w:val="0079588F"/>
    <w:rsid w:val="00795978"/>
    <w:rsid w:val="0079598A"/>
    <w:rsid w:val="007961BA"/>
    <w:rsid w:val="00797AA8"/>
    <w:rsid w:val="007A440E"/>
    <w:rsid w:val="007B4E1B"/>
    <w:rsid w:val="007B5638"/>
    <w:rsid w:val="007B56A9"/>
    <w:rsid w:val="007B62C3"/>
    <w:rsid w:val="007B63DF"/>
    <w:rsid w:val="007C53B2"/>
    <w:rsid w:val="007C76E6"/>
    <w:rsid w:val="007D298D"/>
    <w:rsid w:val="007E2842"/>
    <w:rsid w:val="007E5F35"/>
    <w:rsid w:val="007E6841"/>
    <w:rsid w:val="007F2534"/>
    <w:rsid w:val="007F34F0"/>
    <w:rsid w:val="007F63A5"/>
    <w:rsid w:val="007F7861"/>
    <w:rsid w:val="0080114D"/>
    <w:rsid w:val="008021AD"/>
    <w:rsid w:val="00803A96"/>
    <w:rsid w:val="00803B30"/>
    <w:rsid w:val="00803DF2"/>
    <w:rsid w:val="008073E0"/>
    <w:rsid w:val="00810D9D"/>
    <w:rsid w:val="00812DA0"/>
    <w:rsid w:val="00815845"/>
    <w:rsid w:val="00820415"/>
    <w:rsid w:val="008249B1"/>
    <w:rsid w:val="008319D1"/>
    <w:rsid w:val="00831BBD"/>
    <w:rsid w:val="00831DE7"/>
    <w:rsid w:val="00831F4B"/>
    <w:rsid w:val="00833965"/>
    <w:rsid w:val="00834E2C"/>
    <w:rsid w:val="008351D0"/>
    <w:rsid w:val="0083590A"/>
    <w:rsid w:val="00841CD1"/>
    <w:rsid w:val="0084263A"/>
    <w:rsid w:val="00847504"/>
    <w:rsid w:val="00850F25"/>
    <w:rsid w:val="00853578"/>
    <w:rsid w:val="0085412C"/>
    <w:rsid w:val="00856F72"/>
    <w:rsid w:val="00861442"/>
    <w:rsid w:val="008622DA"/>
    <w:rsid w:val="00873C4A"/>
    <w:rsid w:val="0087567E"/>
    <w:rsid w:val="00877C18"/>
    <w:rsid w:val="008800BB"/>
    <w:rsid w:val="0088493E"/>
    <w:rsid w:val="00886BAF"/>
    <w:rsid w:val="00887A64"/>
    <w:rsid w:val="00890A6C"/>
    <w:rsid w:val="0089183A"/>
    <w:rsid w:val="00893419"/>
    <w:rsid w:val="00895897"/>
    <w:rsid w:val="0089601C"/>
    <w:rsid w:val="0089637B"/>
    <w:rsid w:val="008A0267"/>
    <w:rsid w:val="008A1151"/>
    <w:rsid w:val="008A3F20"/>
    <w:rsid w:val="008A64B8"/>
    <w:rsid w:val="008B0126"/>
    <w:rsid w:val="008B04AF"/>
    <w:rsid w:val="008B1A9F"/>
    <w:rsid w:val="008B3095"/>
    <w:rsid w:val="008B33C1"/>
    <w:rsid w:val="008B395B"/>
    <w:rsid w:val="008B6A84"/>
    <w:rsid w:val="008B75BF"/>
    <w:rsid w:val="008B7BFA"/>
    <w:rsid w:val="008C2C74"/>
    <w:rsid w:val="008C35A9"/>
    <w:rsid w:val="008C3910"/>
    <w:rsid w:val="008C4C1F"/>
    <w:rsid w:val="008C5119"/>
    <w:rsid w:val="008C541C"/>
    <w:rsid w:val="008C5F8F"/>
    <w:rsid w:val="008D2F6B"/>
    <w:rsid w:val="008D37FF"/>
    <w:rsid w:val="008D65BD"/>
    <w:rsid w:val="008D65DA"/>
    <w:rsid w:val="008D6A55"/>
    <w:rsid w:val="008D6C64"/>
    <w:rsid w:val="008D701F"/>
    <w:rsid w:val="008E16EC"/>
    <w:rsid w:val="008E19AC"/>
    <w:rsid w:val="008E4265"/>
    <w:rsid w:val="008E5780"/>
    <w:rsid w:val="008E6E55"/>
    <w:rsid w:val="008E7C51"/>
    <w:rsid w:val="008F6089"/>
    <w:rsid w:val="00900798"/>
    <w:rsid w:val="009020E4"/>
    <w:rsid w:val="00902C55"/>
    <w:rsid w:val="00905E77"/>
    <w:rsid w:val="009061A9"/>
    <w:rsid w:val="00917315"/>
    <w:rsid w:val="00920B28"/>
    <w:rsid w:val="00923BB5"/>
    <w:rsid w:val="00926BD4"/>
    <w:rsid w:val="0092760D"/>
    <w:rsid w:val="0093026B"/>
    <w:rsid w:val="009308A9"/>
    <w:rsid w:val="00935C7A"/>
    <w:rsid w:val="0093788C"/>
    <w:rsid w:val="00940BA0"/>
    <w:rsid w:val="00943F35"/>
    <w:rsid w:val="00944F0D"/>
    <w:rsid w:val="0094515F"/>
    <w:rsid w:val="00947B57"/>
    <w:rsid w:val="00950527"/>
    <w:rsid w:val="0095374D"/>
    <w:rsid w:val="00953D36"/>
    <w:rsid w:val="0095464F"/>
    <w:rsid w:val="00954D13"/>
    <w:rsid w:val="00961CFB"/>
    <w:rsid w:val="00962644"/>
    <w:rsid w:val="00963440"/>
    <w:rsid w:val="00963B44"/>
    <w:rsid w:val="009648F2"/>
    <w:rsid w:val="00965C73"/>
    <w:rsid w:val="00971E6F"/>
    <w:rsid w:val="00973D2E"/>
    <w:rsid w:val="0097498F"/>
    <w:rsid w:val="00976C5A"/>
    <w:rsid w:val="0098623F"/>
    <w:rsid w:val="009871C2"/>
    <w:rsid w:val="009910B4"/>
    <w:rsid w:val="009958A7"/>
    <w:rsid w:val="00996130"/>
    <w:rsid w:val="009A09F3"/>
    <w:rsid w:val="009A1645"/>
    <w:rsid w:val="009A4054"/>
    <w:rsid w:val="009A4A9C"/>
    <w:rsid w:val="009A628C"/>
    <w:rsid w:val="009B0FC4"/>
    <w:rsid w:val="009B33E1"/>
    <w:rsid w:val="009B58E5"/>
    <w:rsid w:val="009C0776"/>
    <w:rsid w:val="009C0E18"/>
    <w:rsid w:val="009C1823"/>
    <w:rsid w:val="009C550B"/>
    <w:rsid w:val="009C60C3"/>
    <w:rsid w:val="009D1F41"/>
    <w:rsid w:val="009D1F94"/>
    <w:rsid w:val="009D2D82"/>
    <w:rsid w:val="009D585E"/>
    <w:rsid w:val="009D5886"/>
    <w:rsid w:val="009D7C65"/>
    <w:rsid w:val="009E182F"/>
    <w:rsid w:val="009E1B81"/>
    <w:rsid w:val="009E274E"/>
    <w:rsid w:val="009E31FE"/>
    <w:rsid w:val="009E41D1"/>
    <w:rsid w:val="009E432E"/>
    <w:rsid w:val="009E6D7B"/>
    <w:rsid w:val="009F3EC6"/>
    <w:rsid w:val="009F4BE0"/>
    <w:rsid w:val="009F7B78"/>
    <w:rsid w:val="00A12566"/>
    <w:rsid w:val="00A12EAB"/>
    <w:rsid w:val="00A134BA"/>
    <w:rsid w:val="00A15406"/>
    <w:rsid w:val="00A1612D"/>
    <w:rsid w:val="00A1658F"/>
    <w:rsid w:val="00A17457"/>
    <w:rsid w:val="00A1783D"/>
    <w:rsid w:val="00A24B3D"/>
    <w:rsid w:val="00A25D9F"/>
    <w:rsid w:val="00A27EFC"/>
    <w:rsid w:val="00A32AFD"/>
    <w:rsid w:val="00A36F97"/>
    <w:rsid w:val="00A40CE8"/>
    <w:rsid w:val="00A41B55"/>
    <w:rsid w:val="00A437F4"/>
    <w:rsid w:val="00A45CBF"/>
    <w:rsid w:val="00A473BD"/>
    <w:rsid w:val="00A521F3"/>
    <w:rsid w:val="00A6003E"/>
    <w:rsid w:val="00A61816"/>
    <w:rsid w:val="00A618E0"/>
    <w:rsid w:val="00A657BC"/>
    <w:rsid w:val="00A65CDB"/>
    <w:rsid w:val="00A65D23"/>
    <w:rsid w:val="00A71567"/>
    <w:rsid w:val="00A71F0F"/>
    <w:rsid w:val="00A72287"/>
    <w:rsid w:val="00A77747"/>
    <w:rsid w:val="00A801CC"/>
    <w:rsid w:val="00A82DDD"/>
    <w:rsid w:val="00A847E0"/>
    <w:rsid w:val="00A847F2"/>
    <w:rsid w:val="00A84A6D"/>
    <w:rsid w:val="00A852EB"/>
    <w:rsid w:val="00A868BB"/>
    <w:rsid w:val="00A9054D"/>
    <w:rsid w:val="00A91305"/>
    <w:rsid w:val="00A916BE"/>
    <w:rsid w:val="00A92B41"/>
    <w:rsid w:val="00A93A44"/>
    <w:rsid w:val="00AA0C0A"/>
    <w:rsid w:val="00AA2CB8"/>
    <w:rsid w:val="00AA5F9E"/>
    <w:rsid w:val="00AA6A43"/>
    <w:rsid w:val="00AA7011"/>
    <w:rsid w:val="00AA75BA"/>
    <w:rsid w:val="00AA7719"/>
    <w:rsid w:val="00AB0660"/>
    <w:rsid w:val="00AB0866"/>
    <w:rsid w:val="00AB1662"/>
    <w:rsid w:val="00AC0ABB"/>
    <w:rsid w:val="00AC0DF5"/>
    <w:rsid w:val="00AC111C"/>
    <w:rsid w:val="00AC33AD"/>
    <w:rsid w:val="00AC4BDB"/>
    <w:rsid w:val="00AC5119"/>
    <w:rsid w:val="00AC5793"/>
    <w:rsid w:val="00AD0317"/>
    <w:rsid w:val="00AD193F"/>
    <w:rsid w:val="00AD1A21"/>
    <w:rsid w:val="00AE04BB"/>
    <w:rsid w:val="00AE2FD4"/>
    <w:rsid w:val="00AE31AE"/>
    <w:rsid w:val="00AF175F"/>
    <w:rsid w:val="00AF5B15"/>
    <w:rsid w:val="00AF613B"/>
    <w:rsid w:val="00B004F3"/>
    <w:rsid w:val="00B00980"/>
    <w:rsid w:val="00B03D32"/>
    <w:rsid w:val="00B04972"/>
    <w:rsid w:val="00B04FAD"/>
    <w:rsid w:val="00B11407"/>
    <w:rsid w:val="00B11B3B"/>
    <w:rsid w:val="00B1486C"/>
    <w:rsid w:val="00B14B93"/>
    <w:rsid w:val="00B165CD"/>
    <w:rsid w:val="00B2017B"/>
    <w:rsid w:val="00B2164E"/>
    <w:rsid w:val="00B234D9"/>
    <w:rsid w:val="00B24F85"/>
    <w:rsid w:val="00B25BCA"/>
    <w:rsid w:val="00B31422"/>
    <w:rsid w:val="00B323C3"/>
    <w:rsid w:val="00B34163"/>
    <w:rsid w:val="00B35F57"/>
    <w:rsid w:val="00B36F34"/>
    <w:rsid w:val="00B40279"/>
    <w:rsid w:val="00B4181D"/>
    <w:rsid w:val="00B425AF"/>
    <w:rsid w:val="00B433AE"/>
    <w:rsid w:val="00B502F3"/>
    <w:rsid w:val="00B50762"/>
    <w:rsid w:val="00B50D95"/>
    <w:rsid w:val="00B51D52"/>
    <w:rsid w:val="00B5247D"/>
    <w:rsid w:val="00B532F4"/>
    <w:rsid w:val="00B5344B"/>
    <w:rsid w:val="00B54DEA"/>
    <w:rsid w:val="00B60817"/>
    <w:rsid w:val="00B6289D"/>
    <w:rsid w:val="00B62B09"/>
    <w:rsid w:val="00B640FF"/>
    <w:rsid w:val="00B70E84"/>
    <w:rsid w:val="00B71FA7"/>
    <w:rsid w:val="00B720C9"/>
    <w:rsid w:val="00B77833"/>
    <w:rsid w:val="00B8046D"/>
    <w:rsid w:val="00B9451F"/>
    <w:rsid w:val="00B967C5"/>
    <w:rsid w:val="00BA1C79"/>
    <w:rsid w:val="00BA1F0B"/>
    <w:rsid w:val="00BA4B24"/>
    <w:rsid w:val="00BB0020"/>
    <w:rsid w:val="00BB5E06"/>
    <w:rsid w:val="00BB69F0"/>
    <w:rsid w:val="00BB7F21"/>
    <w:rsid w:val="00BC07E5"/>
    <w:rsid w:val="00BC2888"/>
    <w:rsid w:val="00BC2F27"/>
    <w:rsid w:val="00BC38BC"/>
    <w:rsid w:val="00BC4052"/>
    <w:rsid w:val="00BC45B3"/>
    <w:rsid w:val="00BC4BC8"/>
    <w:rsid w:val="00BC74E4"/>
    <w:rsid w:val="00BD214B"/>
    <w:rsid w:val="00BD2818"/>
    <w:rsid w:val="00BD4EE8"/>
    <w:rsid w:val="00BD5774"/>
    <w:rsid w:val="00BE314A"/>
    <w:rsid w:val="00BE4AB1"/>
    <w:rsid w:val="00BF1AE9"/>
    <w:rsid w:val="00BF1FBB"/>
    <w:rsid w:val="00BF3FC1"/>
    <w:rsid w:val="00BF423D"/>
    <w:rsid w:val="00BF4E3B"/>
    <w:rsid w:val="00BF625B"/>
    <w:rsid w:val="00BF7166"/>
    <w:rsid w:val="00C00717"/>
    <w:rsid w:val="00C031E2"/>
    <w:rsid w:val="00C03DF7"/>
    <w:rsid w:val="00C04555"/>
    <w:rsid w:val="00C1079A"/>
    <w:rsid w:val="00C12789"/>
    <w:rsid w:val="00C17425"/>
    <w:rsid w:val="00C214A1"/>
    <w:rsid w:val="00C21E57"/>
    <w:rsid w:val="00C21F2D"/>
    <w:rsid w:val="00C21F50"/>
    <w:rsid w:val="00C22622"/>
    <w:rsid w:val="00C2305B"/>
    <w:rsid w:val="00C27F92"/>
    <w:rsid w:val="00C30F9B"/>
    <w:rsid w:val="00C3276C"/>
    <w:rsid w:val="00C33939"/>
    <w:rsid w:val="00C358C1"/>
    <w:rsid w:val="00C377D5"/>
    <w:rsid w:val="00C401B2"/>
    <w:rsid w:val="00C41708"/>
    <w:rsid w:val="00C423AF"/>
    <w:rsid w:val="00C459E0"/>
    <w:rsid w:val="00C5175B"/>
    <w:rsid w:val="00C51858"/>
    <w:rsid w:val="00C55987"/>
    <w:rsid w:val="00C55D11"/>
    <w:rsid w:val="00C55D6D"/>
    <w:rsid w:val="00C55F2E"/>
    <w:rsid w:val="00C60866"/>
    <w:rsid w:val="00C62347"/>
    <w:rsid w:val="00C65F9B"/>
    <w:rsid w:val="00C71989"/>
    <w:rsid w:val="00C720E3"/>
    <w:rsid w:val="00C75A90"/>
    <w:rsid w:val="00C75C8E"/>
    <w:rsid w:val="00C75E13"/>
    <w:rsid w:val="00C770CB"/>
    <w:rsid w:val="00C772E0"/>
    <w:rsid w:val="00C80D20"/>
    <w:rsid w:val="00C82058"/>
    <w:rsid w:val="00C82223"/>
    <w:rsid w:val="00C82B9E"/>
    <w:rsid w:val="00C82D19"/>
    <w:rsid w:val="00C84A3E"/>
    <w:rsid w:val="00C863D1"/>
    <w:rsid w:val="00C90C99"/>
    <w:rsid w:val="00C94D24"/>
    <w:rsid w:val="00C953A2"/>
    <w:rsid w:val="00C953CC"/>
    <w:rsid w:val="00C9599C"/>
    <w:rsid w:val="00C96DC9"/>
    <w:rsid w:val="00CA007F"/>
    <w:rsid w:val="00CA04DC"/>
    <w:rsid w:val="00CA1C7D"/>
    <w:rsid w:val="00CA2760"/>
    <w:rsid w:val="00CA58CA"/>
    <w:rsid w:val="00CB1AF9"/>
    <w:rsid w:val="00CB4D03"/>
    <w:rsid w:val="00CB4F6E"/>
    <w:rsid w:val="00CB5AC7"/>
    <w:rsid w:val="00CB6157"/>
    <w:rsid w:val="00CB629B"/>
    <w:rsid w:val="00CB6595"/>
    <w:rsid w:val="00CC030E"/>
    <w:rsid w:val="00CC2721"/>
    <w:rsid w:val="00CC49CC"/>
    <w:rsid w:val="00CD2326"/>
    <w:rsid w:val="00CD2C95"/>
    <w:rsid w:val="00CD2E14"/>
    <w:rsid w:val="00CD65BD"/>
    <w:rsid w:val="00CD7549"/>
    <w:rsid w:val="00CE0337"/>
    <w:rsid w:val="00CE13FC"/>
    <w:rsid w:val="00CE1533"/>
    <w:rsid w:val="00CE1842"/>
    <w:rsid w:val="00CE1E5A"/>
    <w:rsid w:val="00CE25A6"/>
    <w:rsid w:val="00CE2E88"/>
    <w:rsid w:val="00CE4E93"/>
    <w:rsid w:val="00CE772F"/>
    <w:rsid w:val="00CE7FB5"/>
    <w:rsid w:val="00CF0AAE"/>
    <w:rsid w:val="00D00DC7"/>
    <w:rsid w:val="00D0236C"/>
    <w:rsid w:val="00D02624"/>
    <w:rsid w:val="00D038CC"/>
    <w:rsid w:val="00D07348"/>
    <w:rsid w:val="00D110B4"/>
    <w:rsid w:val="00D11EE6"/>
    <w:rsid w:val="00D12C77"/>
    <w:rsid w:val="00D130FF"/>
    <w:rsid w:val="00D13400"/>
    <w:rsid w:val="00D1484A"/>
    <w:rsid w:val="00D15099"/>
    <w:rsid w:val="00D20E54"/>
    <w:rsid w:val="00D216A2"/>
    <w:rsid w:val="00D22CFC"/>
    <w:rsid w:val="00D23845"/>
    <w:rsid w:val="00D23E71"/>
    <w:rsid w:val="00D269CE"/>
    <w:rsid w:val="00D30DB1"/>
    <w:rsid w:val="00D33B64"/>
    <w:rsid w:val="00D37C52"/>
    <w:rsid w:val="00D41EF0"/>
    <w:rsid w:val="00D42185"/>
    <w:rsid w:val="00D434C2"/>
    <w:rsid w:val="00D4429B"/>
    <w:rsid w:val="00D454D1"/>
    <w:rsid w:val="00D50796"/>
    <w:rsid w:val="00D508A3"/>
    <w:rsid w:val="00D52845"/>
    <w:rsid w:val="00D55AF9"/>
    <w:rsid w:val="00D572F0"/>
    <w:rsid w:val="00D605FA"/>
    <w:rsid w:val="00D62F71"/>
    <w:rsid w:val="00D652AB"/>
    <w:rsid w:val="00D65822"/>
    <w:rsid w:val="00D70393"/>
    <w:rsid w:val="00D717C3"/>
    <w:rsid w:val="00D722B1"/>
    <w:rsid w:val="00D734EA"/>
    <w:rsid w:val="00D74AA8"/>
    <w:rsid w:val="00D75ADC"/>
    <w:rsid w:val="00D81C38"/>
    <w:rsid w:val="00D84DF5"/>
    <w:rsid w:val="00D853E5"/>
    <w:rsid w:val="00D8736A"/>
    <w:rsid w:val="00D87A6A"/>
    <w:rsid w:val="00D94658"/>
    <w:rsid w:val="00D95A27"/>
    <w:rsid w:val="00D95AD5"/>
    <w:rsid w:val="00D97239"/>
    <w:rsid w:val="00D9730C"/>
    <w:rsid w:val="00DA079A"/>
    <w:rsid w:val="00DA200A"/>
    <w:rsid w:val="00DA2D12"/>
    <w:rsid w:val="00DA3E13"/>
    <w:rsid w:val="00DA4BB6"/>
    <w:rsid w:val="00DA6EE6"/>
    <w:rsid w:val="00DB018C"/>
    <w:rsid w:val="00DB14CE"/>
    <w:rsid w:val="00DB4029"/>
    <w:rsid w:val="00DB73F5"/>
    <w:rsid w:val="00DB7960"/>
    <w:rsid w:val="00DC0FDF"/>
    <w:rsid w:val="00DC1D13"/>
    <w:rsid w:val="00DC2A98"/>
    <w:rsid w:val="00DC3BF8"/>
    <w:rsid w:val="00DC65A5"/>
    <w:rsid w:val="00DC6CC3"/>
    <w:rsid w:val="00DC7083"/>
    <w:rsid w:val="00DD0E74"/>
    <w:rsid w:val="00DD16EC"/>
    <w:rsid w:val="00DD2171"/>
    <w:rsid w:val="00DD4909"/>
    <w:rsid w:val="00DE4455"/>
    <w:rsid w:val="00DE63F5"/>
    <w:rsid w:val="00DE7A29"/>
    <w:rsid w:val="00DF1E25"/>
    <w:rsid w:val="00DF26F8"/>
    <w:rsid w:val="00DF2933"/>
    <w:rsid w:val="00DF29A6"/>
    <w:rsid w:val="00DF35DB"/>
    <w:rsid w:val="00DF4A2B"/>
    <w:rsid w:val="00DF5279"/>
    <w:rsid w:val="00DF5361"/>
    <w:rsid w:val="00DF6535"/>
    <w:rsid w:val="00E04B08"/>
    <w:rsid w:val="00E04DFC"/>
    <w:rsid w:val="00E0513E"/>
    <w:rsid w:val="00E055CD"/>
    <w:rsid w:val="00E06C59"/>
    <w:rsid w:val="00E10835"/>
    <w:rsid w:val="00E165D9"/>
    <w:rsid w:val="00E165F0"/>
    <w:rsid w:val="00E17295"/>
    <w:rsid w:val="00E2078D"/>
    <w:rsid w:val="00E2311B"/>
    <w:rsid w:val="00E25F73"/>
    <w:rsid w:val="00E3014F"/>
    <w:rsid w:val="00E34FC6"/>
    <w:rsid w:val="00E3765C"/>
    <w:rsid w:val="00E376E8"/>
    <w:rsid w:val="00E40B50"/>
    <w:rsid w:val="00E418D6"/>
    <w:rsid w:val="00E50082"/>
    <w:rsid w:val="00E55A6B"/>
    <w:rsid w:val="00E5628E"/>
    <w:rsid w:val="00E5754A"/>
    <w:rsid w:val="00E7027C"/>
    <w:rsid w:val="00E708D8"/>
    <w:rsid w:val="00E71893"/>
    <w:rsid w:val="00E72CCB"/>
    <w:rsid w:val="00E8003C"/>
    <w:rsid w:val="00E81296"/>
    <w:rsid w:val="00E81637"/>
    <w:rsid w:val="00E83B53"/>
    <w:rsid w:val="00E8419C"/>
    <w:rsid w:val="00E84258"/>
    <w:rsid w:val="00E84D8D"/>
    <w:rsid w:val="00E861D1"/>
    <w:rsid w:val="00E87CFF"/>
    <w:rsid w:val="00E9173B"/>
    <w:rsid w:val="00E927D6"/>
    <w:rsid w:val="00E95C7D"/>
    <w:rsid w:val="00E95F32"/>
    <w:rsid w:val="00E97521"/>
    <w:rsid w:val="00E9785C"/>
    <w:rsid w:val="00EA06DA"/>
    <w:rsid w:val="00EA4BFE"/>
    <w:rsid w:val="00EA64C3"/>
    <w:rsid w:val="00EB0445"/>
    <w:rsid w:val="00EB08A8"/>
    <w:rsid w:val="00EB665A"/>
    <w:rsid w:val="00EB7A64"/>
    <w:rsid w:val="00EC4F36"/>
    <w:rsid w:val="00EC53B5"/>
    <w:rsid w:val="00EC559E"/>
    <w:rsid w:val="00EC5B71"/>
    <w:rsid w:val="00EC7374"/>
    <w:rsid w:val="00EC7CE0"/>
    <w:rsid w:val="00ED1F98"/>
    <w:rsid w:val="00ED356D"/>
    <w:rsid w:val="00ED534C"/>
    <w:rsid w:val="00ED6A03"/>
    <w:rsid w:val="00ED7211"/>
    <w:rsid w:val="00ED773E"/>
    <w:rsid w:val="00EE0614"/>
    <w:rsid w:val="00EE0B17"/>
    <w:rsid w:val="00EE24A1"/>
    <w:rsid w:val="00EE49C5"/>
    <w:rsid w:val="00EE55BB"/>
    <w:rsid w:val="00EE6B1B"/>
    <w:rsid w:val="00EE7AD2"/>
    <w:rsid w:val="00EF096F"/>
    <w:rsid w:val="00EF1A03"/>
    <w:rsid w:val="00EF4CE1"/>
    <w:rsid w:val="00EF50BD"/>
    <w:rsid w:val="00EF55EF"/>
    <w:rsid w:val="00EF640F"/>
    <w:rsid w:val="00EF70BA"/>
    <w:rsid w:val="00F00A09"/>
    <w:rsid w:val="00F03A62"/>
    <w:rsid w:val="00F05051"/>
    <w:rsid w:val="00F06175"/>
    <w:rsid w:val="00F06C88"/>
    <w:rsid w:val="00F07C39"/>
    <w:rsid w:val="00F10525"/>
    <w:rsid w:val="00F1090B"/>
    <w:rsid w:val="00F109E9"/>
    <w:rsid w:val="00F16654"/>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6BF4"/>
    <w:rsid w:val="00F57DEE"/>
    <w:rsid w:val="00F613B4"/>
    <w:rsid w:val="00F64915"/>
    <w:rsid w:val="00F64D81"/>
    <w:rsid w:val="00F67247"/>
    <w:rsid w:val="00F715F6"/>
    <w:rsid w:val="00F71E5A"/>
    <w:rsid w:val="00F72623"/>
    <w:rsid w:val="00F73828"/>
    <w:rsid w:val="00F73BDF"/>
    <w:rsid w:val="00F7786A"/>
    <w:rsid w:val="00F80B6C"/>
    <w:rsid w:val="00F83E1D"/>
    <w:rsid w:val="00F86F62"/>
    <w:rsid w:val="00F87F08"/>
    <w:rsid w:val="00F90BA4"/>
    <w:rsid w:val="00F91364"/>
    <w:rsid w:val="00F94D4B"/>
    <w:rsid w:val="00FA1103"/>
    <w:rsid w:val="00FA484A"/>
    <w:rsid w:val="00FA5284"/>
    <w:rsid w:val="00FB386F"/>
    <w:rsid w:val="00FB4B22"/>
    <w:rsid w:val="00FC1DB6"/>
    <w:rsid w:val="00FC205B"/>
    <w:rsid w:val="00FC2825"/>
    <w:rsid w:val="00FC4E5F"/>
    <w:rsid w:val="00FD04E8"/>
    <w:rsid w:val="00FD0579"/>
    <w:rsid w:val="00FD0686"/>
    <w:rsid w:val="00FD18E3"/>
    <w:rsid w:val="00FD20D2"/>
    <w:rsid w:val="00FD5D3A"/>
    <w:rsid w:val="00FE0852"/>
    <w:rsid w:val="00FE11C8"/>
    <w:rsid w:val="00FE1AA1"/>
    <w:rsid w:val="00FE1FE6"/>
    <w:rsid w:val="00FE2D67"/>
    <w:rsid w:val="00FE3AF1"/>
    <w:rsid w:val="00FE5328"/>
    <w:rsid w:val="00FE7DDD"/>
    <w:rsid w:val="00FF0D7E"/>
    <w:rsid w:val="00FF10DF"/>
    <w:rsid w:val="00FF2001"/>
    <w:rsid w:val="00FF3D42"/>
    <w:rsid w:val="00FF51FF"/>
    <w:rsid w:val="00FF56D2"/>
    <w:rsid w:val="00FF5A20"/>
    <w:rsid w:val="00FF63C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6414D"/>
  <w15:chartTrackingRefBased/>
  <w15:docId w15:val="{C4DD05AF-60B6-4DB6-977F-6A304796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89601C"/>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FF10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FF10DF"/>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FF10DF"/>
    <w:pPr>
      <w:spacing w:before="120"/>
      <w:outlineLvl w:val="2"/>
    </w:pPr>
    <w:rPr>
      <w:sz w:val="28"/>
    </w:rPr>
  </w:style>
  <w:style w:type="paragraph" w:styleId="berschrift4">
    <w:name w:val="heading 4"/>
    <w:basedOn w:val="berschrift3"/>
    <w:next w:val="Standard"/>
    <w:link w:val="berschrift4Zchn"/>
    <w:qFormat/>
    <w:rsid w:val="00FF10DF"/>
    <w:pPr>
      <w:ind w:left="1418" w:hanging="1418"/>
      <w:outlineLvl w:val="3"/>
    </w:pPr>
    <w:rPr>
      <w:sz w:val="24"/>
    </w:rPr>
  </w:style>
  <w:style w:type="paragraph" w:styleId="berschrift5">
    <w:name w:val="heading 5"/>
    <w:basedOn w:val="berschrift4"/>
    <w:next w:val="Standard"/>
    <w:link w:val="berschrift5Zchn"/>
    <w:qFormat/>
    <w:rsid w:val="00FF10DF"/>
    <w:pPr>
      <w:ind w:left="1701" w:hanging="1701"/>
      <w:outlineLvl w:val="4"/>
    </w:pPr>
    <w:rPr>
      <w:sz w:val="22"/>
    </w:rPr>
  </w:style>
  <w:style w:type="paragraph" w:styleId="berschrift6">
    <w:name w:val="heading 6"/>
    <w:basedOn w:val="H6"/>
    <w:next w:val="Standard"/>
    <w:link w:val="berschrift6Zchn"/>
    <w:qFormat/>
    <w:rsid w:val="00FF10DF"/>
    <w:pPr>
      <w:outlineLvl w:val="5"/>
    </w:pPr>
  </w:style>
  <w:style w:type="paragraph" w:styleId="berschrift7">
    <w:name w:val="heading 7"/>
    <w:basedOn w:val="H6"/>
    <w:next w:val="Standard"/>
    <w:link w:val="berschrift7Zchn"/>
    <w:qFormat/>
    <w:rsid w:val="00FF10DF"/>
    <w:pPr>
      <w:outlineLvl w:val="6"/>
    </w:pPr>
  </w:style>
  <w:style w:type="paragraph" w:styleId="berschrift8">
    <w:name w:val="heading 8"/>
    <w:basedOn w:val="berschrift1"/>
    <w:next w:val="Standard"/>
    <w:link w:val="berschrift8Zchn"/>
    <w:qFormat/>
    <w:rsid w:val="00FF10DF"/>
    <w:pPr>
      <w:ind w:left="0" w:firstLine="0"/>
      <w:outlineLvl w:val="7"/>
    </w:pPr>
  </w:style>
  <w:style w:type="paragraph" w:styleId="berschrift9">
    <w:name w:val="heading 9"/>
    <w:basedOn w:val="berschrift8"/>
    <w:next w:val="Standard"/>
    <w:link w:val="berschrift9Zchn"/>
    <w:qFormat/>
    <w:rsid w:val="00FF10D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eastAsia="en-US"/>
    </w:rPr>
  </w:style>
  <w:style w:type="character" w:customStyle="1" w:styleId="berschrift2Zchn">
    <w:name w:val="Überschrift 2 Zchn"/>
    <w:link w:val="berschrift2"/>
    <w:rsid w:val="002069C0"/>
    <w:rPr>
      <w:rFonts w:ascii="Arial" w:eastAsia="Times New Roman" w:hAnsi="Arial"/>
      <w:sz w:val="32"/>
      <w:lang w:val="en-GB"/>
    </w:rPr>
  </w:style>
  <w:style w:type="character" w:customStyle="1" w:styleId="berschrift3Zchn">
    <w:name w:val="Überschrift 3 Zchn"/>
    <w:link w:val="berschrift3"/>
    <w:rsid w:val="002069C0"/>
    <w:rPr>
      <w:rFonts w:ascii="Arial" w:eastAsia="Times New Roman" w:hAnsi="Arial"/>
      <w:sz w:val="28"/>
      <w:lang w:val="en-GB"/>
    </w:rPr>
  </w:style>
  <w:style w:type="paragraph" w:customStyle="1" w:styleId="B1">
    <w:name w:val="B1"/>
    <w:basedOn w:val="Liste"/>
    <w:rsid w:val="00FF10DF"/>
  </w:style>
  <w:style w:type="paragraph" w:styleId="Liste">
    <w:name w:val="List"/>
    <w:basedOn w:val="Standard"/>
    <w:rsid w:val="00FF10DF"/>
    <w:pPr>
      <w:ind w:left="568" w:hanging="284"/>
    </w:pPr>
  </w:style>
  <w:style w:type="paragraph" w:styleId="Aufzhlungszeichen">
    <w:name w:val="List Bullet"/>
    <w:basedOn w:val="Liste"/>
    <w:rsid w:val="00FF10DF"/>
  </w:style>
  <w:style w:type="paragraph" w:styleId="Aufzhlungszeichen2">
    <w:name w:val="List Bullet 2"/>
    <w:basedOn w:val="Aufzhlungszeichen"/>
    <w:rsid w:val="00FF10DF"/>
    <w:pPr>
      <w:ind w:left="851"/>
    </w:pPr>
  </w:style>
  <w:style w:type="paragraph" w:styleId="Aufzhlungszeichen3">
    <w:name w:val="List Bullet 3"/>
    <w:basedOn w:val="Aufzhlungszeichen2"/>
    <w:rsid w:val="00FF10DF"/>
    <w:pPr>
      <w:ind w:left="1135"/>
    </w:pPr>
  </w:style>
  <w:style w:type="paragraph" w:styleId="Aufzhlungszeichen4">
    <w:name w:val="List Bullet 4"/>
    <w:basedOn w:val="Aufzhlungszeichen3"/>
    <w:rsid w:val="00FF10DF"/>
    <w:pPr>
      <w:ind w:left="1418"/>
    </w:pPr>
  </w:style>
  <w:style w:type="paragraph" w:styleId="Aufzhlungszeichen5">
    <w:name w:val="List Bullet 5"/>
    <w:basedOn w:val="Aufzhlungszeichen4"/>
    <w:rsid w:val="00FF10DF"/>
    <w:pPr>
      <w:ind w:left="1702"/>
    </w:pPr>
  </w:style>
  <w:style w:type="paragraph" w:styleId="Liste2">
    <w:name w:val="List 2"/>
    <w:basedOn w:val="Liste"/>
    <w:rsid w:val="00FF10DF"/>
    <w:pPr>
      <w:ind w:left="851"/>
    </w:pPr>
  </w:style>
  <w:style w:type="paragraph" w:customStyle="1" w:styleId="B2">
    <w:name w:val="B2"/>
    <w:basedOn w:val="Liste2"/>
    <w:rsid w:val="00FF10DF"/>
  </w:style>
  <w:style w:type="paragraph" w:styleId="Liste3">
    <w:name w:val="List 3"/>
    <w:basedOn w:val="Liste2"/>
    <w:rsid w:val="00FF10DF"/>
    <w:pPr>
      <w:ind w:left="1135"/>
    </w:pPr>
  </w:style>
  <w:style w:type="paragraph" w:customStyle="1" w:styleId="B3">
    <w:name w:val="B3"/>
    <w:basedOn w:val="Liste3"/>
    <w:rsid w:val="00FF10DF"/>
  </w:style>
  <w:style w:type="paragraph" w:styleId="Liste4">
    <w:name w:val="List 4"/>
    <w:basedOn w:val="Liste3"/>
    <w:rsid w:val="00FF10DF"/>
    <w:pPr>
      <w:ind w:left="1418"/>
    </w:pPr>
  </w:style>
  <w:style w:type="paragraph" w:customStyle="1" w:styleId="B4">
    <w:name w:val="B4"/>
    <w:basedOn w:val="Liste4"/>
    <w:rsid w:val="00FF10DF"/>
  </w:style>
  <w:style w:type="paragraph" w:styleId="Liste5">
    <w:name w:val="List 5"/>
    <w:basedOn w:val="Liste4"/>
    <w:rsid w:val="00FF10DF"/>
    <w:pPr>
      <w:ind w:left="1702"/>
    </w:pPr>
  </w:style>
  <w:style w:type="paragraph" w:customStyle="1" w:styleId="B5">
    <w:name w:val="B5"/>
    <w:basedOn w:val="Liste5"/>
    <w:rsid w:val="00FF10DF"/>
  </w:style>
  <w:style w:type="paragraph" w:customStyle="1" w:styleId="NO">
    <w:name w:val="NO"/>
    <w:basedOn w:val="Standard"/>
    <w:rsid w:val="00FF10DF"/>
    <w:pPr>
      <w:keepLines/>
      <w:ind w:left="1135" w:hanging="851"/>
    </w:pPr>
  </w:style>
  <w:style w:type="paragraph" w:customStyle="1" w:styleId="EditorsNote">
    <w:name w:val="Editor's Note"/>
    <w:basedOn w:val="NO"/>
    <w:rsid w:val="00FF10DF"/>
    <w:rPr>
      <w:color w:val="FF0000"/>
    </w:rPr>
  </w:style>
  <w:style w:type="paragraph" w:customStyle="1" w:styleId="EQ">
    <w:name w:val="EQ"/>
    <w:basedOn w:val="Standard"/>
    <w:next w:val="Standard"/>
    <w:rsid w:val="00FF10DF"/>
    <w:pPr>
      <w:keepLines/>
      <w:tabs>
        <w:tab w:val="center" w:pos="4536"/>
        <w:tab w:val="right" w:pos="9072"/>
      </w:tabs>
    </w:pPr>
    <w:rPr>
      <w:noProof/>
    </w:rPr>
  </w:style>
  <w:style w:type="paragraph" w:customStyle="1" w:styleId="EX">
    <w:name w:val="EX"/>
    <w:basedOn w:val="Standard"/>
    <w:rsid w:val="00FF10DF"/>
    <w:pPr>
      <w:keepLines/>
      <w:ind w:left="1702" w:hanging="1418"/>
    </w:pPr>
  </w:style>
  <w:style w:type="paragraph" w:customStyle="1" w:styleId="EW">
    <w:name w:val="EW"/>
    <w:basedOn w:val="EX"/>
    <w:rsid w:val="00FF10DF"/>
    <w:pPr>
      <w:spacing w:after="0"/>
    </w:pPr>
  </w:style>
  <w:style w:type="paragraph" w:customStyle="1" w:styleId="FP">
    <w:name w:val="FP"/>
    <w:basedOn w:val="Standard"/>
    <w:rsid w:val="00FF10DF"/>
    <w:pPr>
      <w:spacing w:after="0"/>
    </w:pPr>
  </w:style>
  <w:style w:type="paragraph" w:styleId="Funotentext">
    <w:name w:val="footnote text"/>
    <w:basedOn w:val="Standard"/>
    <w:link w:val="FunotentextZchn"/>
    <w:rsid w:val="00FF10DF"/>
    <w:pPr>
      <w:keepLines/>
      <w:spacing w:after="0"/>
      <w:ind w:left="454" w:hanging="454"/>
    </w:pPr>
    <w:rPr>
      <w:sz w:val="16"/>
    </w:rPr>
  </w:style>
  <w:style w:type="character" w:customStyle="1" w:styleId="FunotentextZchn">
    <w:name w:val="Fußnotentext Zchn"/>
    <w:basedOn w:val="Absatz-Standardschriftart"/>
    <w:link w:val="Funotentext"/>
    <w:rsid w:val="00FF10DF"/>
    <w:rPr>
      <w:rFonts w:eastAsia="Times New Roman"/>
      <w:sz w:val="16"/>
      <w:lang w:val="en-GB"/>
    </w:rPr>
  </w:style>
  <w:style w:type="character" w:styleId="Funotenzeichen">
    <w:name w:val="footnote reference"/>
    <w:basedOn w:val="Absatz-Standardschriftart"/>
    <w:rsid w:val="00FF10DF"/>
    <w:rPr>
      <w:b/>
      <w:position w:val="6"/>
      <w:sz w:val="16"/>
    </w:rPr>
  </w:style>
  <w:style w:type="paragraph" w:styleId="Kopfzeile">
    <w:name w:val="header"/>
    <w:link w:val="KopfzeileZchn"/>
    <w:rsid w:val="00FF10D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basedOn w:val="Absatz-Standardschriftart"/>
    <w:link w:val="Kopfzeile"/>
    <w:rsid w:val="00FF10DF"/>
    <w:rPr>
      <w:rFonts w:ascii="Arial" w:eastAsia="Times New Roman" w:hAnsi="Arial"/>
      <w:b/>
      <w:noProof/>
      <w:sz w:val="18"/>
    </w:rPr>
  </w:style>
  <w:style w:type="paragraph" w:styleId="Fuzeile">
    <w:name w:val="footer"/>
    <w:basedOn w:val="Kopfzeile"/>
    <w:link w:val="FuzeileZchn"/>
    <w:rsid w:val="00FF10DF"/>
    <w:pPr>
      <w:jc w:val="center"/>
    </w:pPr>
    <w:rPr>
      <w:i/>
    </w:rPr>
  </w:style>
  <w:style w:type="character" w:customStyle="1" w:styleId="FuzeileZchn">
    <w:name w:val="Fußzeile Zchn"/>
    <w:basedOn w:val="Absatz-Standardschriftart"/>
    <w:link w:val="Fuzeile"/>
    <w:rsid w:val="00FF10DF"/>
    <w:rPr>
      <w:rFonts w:ascii="Arial" w:eastAsia="Times New Roman" w:hAnsi="Arial"/>
      <w:b/>
      <w:i/>
      <w:noProof/>
      <w:sz w:val="18"/>
    </w:rPr>
  </w:style>
  <w:style w:type="character" w:customStyle="1" w:styleId="berschrift1Zchn">
    <w:name w:val="Überschrift 1 Zchn"/>
    <w:basedOn w:val="Absatz-Standardschriftart"/>
    <w:link w:val="berschrift1"/>
    <w:rsid w:val="00FF10DF"/>
    <w:rPr>
      <w:rFonts w:ascii="Arial" w:eastAsia="Times New Roman" w:hAnsi="Arial"/>
      <w:sz w:val="36"/>
      <w:lang w:val="en-GB"/>
    </w:rPr>
  </w:style>
  <w:style w:type="character" w:customStyle="1" w:styleId="berschrift4Zchn">
    <w:name w:val="Überschrift 4 Zchn"/>
    <w:basedOn w:val="Absatz-Standardschriftart"/>
    <w:link w:val="berschrift4"/>
    <w:rsid w:val="00FF10DF"/>
    <w:rPr>
      <w:rFonts w:ascii="Arial" w:eastAsia="Times New Roman" w:hAnsi="Arial"/>
      <w:sz w:val="24"/>
      <w:lang w:val="en-GB"/>
    </w:rPr>
  </w:style>
  <w:style w:type="character" w:customStyle="1" w:styleId="berschrift5Zchn">
    <w:name w:val="Überschrift 5 Zchn"/>
    <w:basedOn w:val="Absatz-Standardschriftart"/>
    <w:link w:val="berschrift5"/>
    <w:rsid w:val="00FF10DF"/>
    <w:rPr>
      <w:rFonts w:ascii="Arial" w:eastAsia="Times New Roman" w:hAnsi="Arial"/>
      <w:sz w:val="22"/>
      <w:lang w:val="en-GB"/>
    </w:rPr>
  </w:style>
  <w:style w:type="paragraph" w:customStyle="1" w:styleId="H6">
    <w:name w:val="H6"/>
    <w:basedOn w:val="berschrift5"/>
    <w:next w:val="Standard"/>
    <w:rsid w:val="00FF10DF"/>
    <w:pPr>
      <w:ind w:left="1985" w:hanging="1985"/>
      <w:outlineLvl w:val="9"/>
    </w:pPr>
    <w:rPr>
      <w:sz w:val="20"/>
    </w:rPr>
  </w:style>
  <w:style w:type="paragraph" w:styleId="Index1">
    <w:name w:val="index 1"/>
    <w:basedOn w:val="Standard"/>
    <w:rsid w:val="00FF10DF"/>
    <w:pPr>
      <w:keepLines/>
      <w:spacing w:after="0"/>
    </w:pPr>
  </w:style>
  <w:style w:type="paragraph" w:styleId="Index2">
    <w:name w:val="index 2"/>
    <w:basedOn w:val="Index1"/>
    <w:rsid w:val="00FF10DF"/>
    <w:pPr>
      <w:ind w:left="284"/>
    </w:pPr>
  </w:style>
  <w:style w:type="paragraph" w:customStyle="1" w:styleId="LD">
    <w:name w:val="LD"/>
    <w:rsid w:val="00FF10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ennummer">
    <w:name w:val="List Number"/>
    <w:basedOn w:val="Liste"/>
    <w:rsid w:val="00FF10DF"/>
  </w:style>
  <w:style w:type="paragraph" w:styleId="Listennummer2">
    <w:name w:val="List Number 2"/>
    <w:basedOn w:val="Listennummer"/>
    <w:rsid w:val="00FF10DF"/>
    <w:pPr>
      <w:ind w:left="851"/>
    </w:pPr>
  </w:style>
  <w:style w:type="paragraph" w:customStyle="1" w:styleId="NF">
    <w:name w:val="NF"/>
    <w:basedOn w:val="NO"/>
    <w:rsid w:val="00FF10DF"/>
    <w:pPr>
      <w:keepNext/>
      <w:spacing w:after="0"/>
    </w:pPr>
    <w:rPr>
      <w:rFonts w:ascii="Arial" w:hAnsi="Arial"/>
      <w:sz w:val="18"/>
    </w:rPr>
  </w:style>
  <w:style w:type="paragraph" w:customStyle="1" w:styleId="NW">
    <w:name w:val="NW"/>
    <w:basedOn w:val="NO"/>
    <w:rsid w:val="00FF10DF"/>
    <w:pPr>
      <w:spacing w:after="0"/>
    </w:pPr>
  </w:style>
  <w:style w:type="paragraph" w:customStyle="1" w:styleId="PL">
    <w:name w:val="PL"/>
    <w:rsid w:val="00FF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L">
    <w:name w:val="TAL"/>
    <w:basedOn w:val="Standard"/>
    <w:rsid w:val="00FF10DF"/>
    <w:pPr>
      <w:keepNext/>
      <w:keepLines/>
      <w:spacing w:after="0"/>
    </w:pPr>
    <w:rPr>
      <w:rFonts w:ascii="Arial" w:hAnsi="Arial"/>
      <w:sz w:val="18"/>
    </w:rPr>
  </w:style>
  <w:style w:type="paragraph" w:customStyle="1" w:styleId="TAC">
    <w:name w:val="TAC"/>
    <w:basedOn w:val="TAL"/>
    <w:rsid w:val="00FF10DF"/>
    <w:pPr>
      <w:jc w:val="center"/>
    </w:pPr>
  </w:style>
  <w:style w:type="paragraph" w:customStyle="1" w:styleId="TAH">
    <w:name w:val="TAH"/>
    <w:basedOn w:val="TAC"/>
    <w:rsid w:val="00FF10DF"/>
    <w:rPr>
      <w:b/>
    </w:rPr>
  </w:style>
  <w:style w:type="paragraph" w:customStyle="1" w:styleId="TAN">
    <w:name w:val="TAN"/>
    <w:basedOn w:val="TAL"/>
    <w:rsid w:val="00FF10DF"/>
    <w:pPr>
      <w:ind w:left="851" w:hanging="851"/>
    </w:pPr>
  </w:style>
  <w:style w:type="paragraph" w:customStyle="1" w:styleId="TAR">
    <w:name w:val="TAR"/>
    <w:basedOn w:val="TAL"/>
    <w:rsid w:val="00FF10DF"/>
    <w:pPr>
      <w:jc w:val="right"/>
    </w:pPr>
  </w:style>
  <w:style w:type="paragraph" w:customStyle="1" w:styleId="TH">
    <w:name w:val="TH"/>
    <w:basedOn w:val="Standard"/>
    <w:rsid w:val="00FF10DF"/>
    <w:pPr>
      <w:keepNext/>
      <w:keepLines/>
      <w:spacing w:before="60"/>
      <w:jc w:val="center"/>
    </w:pPr>
    <w:rPr>
      <w:rFonts w:ascii="Arial" w:hAnsi="Arial"/>
      <w:b/>
    </w:rPr>
  </w:style>
  <w:style w:type="paragraph" w:customStyle="1" w:styleId="TF">
    <w:name w:val="TF"/>
    <w:basedOn w:val="TH"/>
    <w:rsid w:val="00FF10DF"/>
    <w:pPr>
      <w:keepNext w:val="0"/>
      <w:spacing w:before="0" w:after="240"/>
    </w:pPr>
  </w:style>
  <w:style w:type="paragraph" w:customStyle="1" w:styleId="TT">
    <w:name w:val="TT"/>
    <w:basedOn w:val="berschrift1"/>
    <w:next w:val="Standard"/>
    <w:rsid w:val="00FF10DF"/>
    <w:pPr>
      <w:outlineLvl w:val="9"/>
    </w:pPr>
  </w:style>
  <w:style w:type="character" w:customStyle="1" w:styleId="berschrift6Zchn">
    <w:name w:val="Überschrift 6 Zchn"/>
    <w:basedOn w:val="Absatz-Standardschriftart"/>
    <w:link w:val="berschrift6"/>
    <w:rsid w:val="00FF10DF"/>
    <w:rPr>
      <w:rFonts w:ascii="Arial" w:eastAsia="Times New Roman" w:hAnsi="Arial"/>
      <w:lang w:val="en-GB"/>
    </w:rPr>
  </w:style>
  <w:style w:type="character" w:customStyle="1" w:styleId="berschrift7Zchn">
    <w:name w:val="Überschrift 7 Zchn"/>
    <w:basedOn w:val="Absatz-Standardschriftart"/>
    <w:link w:val="berschrift7"/>
    <w:rsid w:val="00FF10DF"/>
    <w:rPr>
      <w:rFonts w:ascii="Arial" w:eastAsia="Times New Roman" w:hAnsi="Arial"/>
      <w:lang w:val="en-GB"/>
    </w:rPr>
  </w:style>
  <w:style w:type="character" w:customStyle="1" w:styleId="berschrift8Zchn">
    <w:name w:val="Überschrift 8 Zchn"/>
    <w:basedOn w:val="Absatz-Standardschriftart"/>
    <w:link w:val="berschrift8"/>
    <w:rsid w:val="00FF10DF"/>
    <w:rPr>
      <w:rFonts w:ascii="Arial" w:eastAsia="Times New Roman" w:hAnsi="Arial"/>
      <w:sz w:val="36"/>
      <w:lang w:val="en-GB"/>
    </w:rPr>
  </w:style>
  <w:style w:type="character" w:customStyle="1" w:styleId="berschrift9Zchn">
    <w:name w:val="Überschrift 9 Zchn"/>
    <w:basedOn w:val="Absatz-Standardschriftart"/>
    <w:link w:val="berschrift9"/>
    <w:rsid w:val="00FF10DF"/>
    <w:rPr>
      <w:rFonts w:ascii="Arial" w:eastAsia="Times New Roman" w:hAnsi="Arial"/>
      <w:sz w:val="36"/>
      <w:lang w:val="en-GB"/>
    </w:rPr>
  </w:style>
  <w:style w:type="paragraph" w:styleId="Verzeichnis1">
    <w:name w:val="toc 1"/>
    <w:rsid w:val="00FF10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Verzeichnis2">
    <w:name w:val="toc 2"/>
    <w:basedOn w:val="Verzeichnis1"/>
    <w:rsid w:val="00FF10DF"/>
    <w:pPr>
      <w:keepNext w:val="0"/>
      <w:spacing w:before="0"/>
      <w:ind w:left="851" w:hanging="851"/>
    </w:pPr>
    <w:rPr>
      <w:sz w:val="20"/>
    </w:rPr>
  </w:style>
  <w:style w:type="paragraph" w:styleId="Verzeichnis3">
    <w:name w:val="toc 3"/>
    <w:basedOn w:val="Verzeichnis2"/>
    <w:rsid w:val="00FF10DF"/>
    <w:pPr>
      <w:ind w:left="1134" w:hanging="1134"/>
    </w:pPr>
  </w:style>
  <w:style w:type="paragraph" w:styleId="Verzeichnis4">
    <w:name w:val="toc 4"/>
    <w:basedOn w:val="Verzeichnis3"/>
    <w:rsid w:val="00FF10DF"/>
    <w:pPr>
      <w:ind w:left="1418" w:hanging="1418"/>
    </w:pPr>
  </w:style>
  <w:style w:type="paragraph" w:styleId="Verzeichnis5">
    <w:name w:val="toc 5"/>
    <w:basedOn w:val="Verzeichnis4"/>
    <w:rsid w:val="00FF10DF"/>
    <w:pPr>
      <w:ind w:left="1701" w:hanging="1701"/>
    </w:pPr>
  </w:style>
  <w:style w:type="paragraph" w:styleId="Verzeichnis6">
    <w:name w:val="toc 6"/>
    <w:basedOn w:val="Verzeichnis5"/>
    <w:next w:val="Standard"/>
    <w:rsid w:val="00FF10DF"/>
    <w:pPr>
      <w:ind w:left="1985" w:hanging="1985"/>
    </w:pPr>
  </w:style>
  <w:style w:type="paragraph" w:styleId="Verzeichnis7">
    <w:name w:val="toc 7"/>
    <w:basedOn w:val="Verzeichnis6"/>
    <w:next w:val="Standard"/>
    <w:rsid w:val="00FF10DF"/>
    <w:pPr>
      <w:ind w:left="2268" w:hanging="2268"/>
    </w:pPr>
  </w:style>
  <w:style w:type="paragraph" w:styleId="Verzeichnis8">
    <w:name w:val="toc 8"/>
    <w:basedOn w:val="Verzeichnis1"/>
    <w:rsid w:val="00FF10DF"/>
    <w:pPr>
      <w:spacing w:before="180"/>
      <w:ind w:left="2693" w:hanging="2693"/>
    </w:pPr>
    <w:rPr>
      <w:b/>
    </w:rPr>
  </w:style>
  <w:style w:type="paragraph" w:styleId="Verzeichnis9">
    <w:name w:val="toc 9"/>
    <w:basedOn w:val="Verzeichnis8"/>
    <w:rsid w:val="00FF10DF"/>
    <w:pPr>
      <w:ind w:left="1418" w:hanging="1418"/>
    </w:pPr>
  </w:style>
  <w:style w:type="paragraph" w:customStyle="1" w:styleId="ZA">
    <w:name w:val="ZA"/>
    <w:rsid w:val="00FF10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10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10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F10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FF10DF"/>
  </w:style>
  <w:style w:type="paragraph" w:customStyle="1" w:styleId="ZH">
    <w:name w:val="ZH"/>
    <w:rsid w:val="00FF10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FF10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FF10DF"/>
    <w:pPr>
      <w:framePr w:hRule="auto" w:wrap="notBeside" w:y="852"/>
    </w:pPr>
    <w:rPr>
      <w:i w:val="0"/>
      <w:sz w:val="40"/>
    </w:rPr>
  </w:style>
  <w:style w:type="paragraph" w:customStyle="1" w:styleId="ZU">
    <w:name w:val="ZU"/>
    <w:rsid w:val="00FF10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10DF"/>
    <w:pPr>
      <w:framePr w:wrap="notBeside" w:y="16161"/>
    </w:pPr>
  </w:style>
  <w:style w:type="paragraph" w:styleId="Beschriftung">
    <w:name w:val="caption"/>
    <w:basedOn w:val="Standard"/>
    <w:next w:val="Standard"/>
    <w:autoRedefine/>
    <w:uiPriority w:val="35"/>
    <w:unhideWhenUsed/>
    <w:qFormat/>
    <w:rsid w:val="00E5754A"/>
    <w:pPr>
      <w:overflowPunct/>
      <w:autoSpaceDE/>
      <w:autoSpaceDN/>
      <w:adjustRightInd/>
      <w:spacing w:after="200"/>
      <w:jc w:val="center"/>
      <w:textAlignment w:val="auto"/>
    </w:pPr>
    <w:rPr>
      <w:rFonts w:eastAsia="Arial Unicode MS"/>
      <w:b/>
      <w:bCs/>
      <w:iCs/>
      <w:szCs w:val="18"/>
    </w:rPr>
  </w:style>
  <w:style w:type="character" w:styleId="Kommentarzeichen">
    <w:name w:val="annotation reference"/>
    <w:basedOn w:val="Absatz-Standardschriftart"/>
    <w:uiPriority w:val="99"/>
    <w:unhideWhenUsed/>
    <w:rsid w:val="00E5754A"/>
    <w:rPr>
      <w:sz w:val="16"/>
      <w:szCs w:val="16"/>
    </w:rPr>
  </w:style>
  <w:style w:type="paragraph" w:styleId="Kommentartext">
    <w:name w:val="annotation text"/>
    <w:basedOn w:val="Standard"/>
    <w:link w:val="KommentartextZchn"/>
    <w:uiPriority w:val="99"/>
    <w:unhideWhenUsed/>
    <w:rsid w:val="00E5754A"/>
    <w:pPr>
      <w:overflowPunct/>
      <w:autoSpaceDE/>
      <w:autoSpaceDN/>
      <w:adjustRightInd/>
      <w:spacing w:before="120" w:after="0"/>
      <w:jc w:val="both"/>
      <w:textAlignment w:val="auto"/>
    </w:pPr>
    <w:rPr>
      <w:rFonts w:eastAsia="Arial Unicode MS"/>
    </w:rPr>
  </w:style>
  <w:style w:type="character" w:customStyle="1" w:styleId="KommentartextZchn">
    <w:name w:val="Kommentartext Zchn"/>
    <w:basedOn w:val="Absatz-Standardschriftart"/>
    <w:link w:val="Kommentartext"/>
    <w:uiPriority w:val="99"/>
    <w:rsid w:val="00E5754A"/>
    <w:rPr>
      <w:rFonts w:eastAsia="Arial Unicode MS"/>
      <w:lang w:val="en-GB"/>
    </w:rPr>
  </w:style>
  <w:style w:type="paragraph" w:styleId="Untertitel">
    <w:name w:val="Subtitle"/>
    <w:basedOn w:val="Standard"/>
    <w:next w:val="Standard"/>
    <w:link w:val="UntertitelZchn"/>
    <w:uiPriority w:val="2"/>
    <w:qFormat/>
    <w:rsid w:val="00E5754A"/>
    <w:pPr>
      <w:keepNext/>
      <w:keepLines/>
      <w:overflowPunct/>
      <w:autoSpaceDE/>
      <w:autoSpaceDN/>
      <w:adjustRightInd/>
      <w:spacing w:before="40" w:after="0"/>
      <w:jc w:val="both"/>
      <w:textAlignment w:val="auto"/>
      <w:outlineLvl w:val="4"/>
    </w:pPr>
    <w:rPr>
      <w:rFonts w:asciiTheme="majorHAnsi" w:eastAsia="Arial Unicode MS" w:hAnsiTheme="majorHAnsi" w:cstheme="majorHAnsi"/>
      <w:b/>
      <w:color w:val="44546A"/>
      <w:sz w:val="24"/>
      <w:szCs w:val="22"/>
      <w14:ligatures w14:val="standardContextual"/>
    </w:rPr>
  </w:style>
  <w:style w:type="character" w:customStyle="1" w:styleId="UntertitelZchn">
    <w:name w:val="Untertitel Zchn"/>
    <w:basedOn w:val="Absatz-Standardschriftart"/>
    <w:link w:val="Untertitel"/>
    <w:uiPriority w:val="2"/>
    <w:rsid w:val="00E5754A"/>
    <w:rPr>
      <w:rFonts w:asciiTheme="majorHAnsi" w:eastAsia="Arial Unicode MS" w:hAnsiTheme="majorHAnsi" w:cstheme="majorHAnsi"/>
      <w:b/>
      <w:color w:val="44546A"/>
      <w:sz w:val="24"/>
      <w:szCs w:val="22"/>
      <w:lang w:val="en-GB"/>
      <w14:ligatures w14:val="standardContextual"/>
    </w:rPr>
  </w:style>
  <w:style w:type="paragraph" w:styleId="Listenabsatz">
    <w:name w:val="List Paragraph"/>
    <w:basedOn w:val="Standard"/>
    <w:link w:val="ListenabsatzZchn"/>
    <w:uiPriority w:val="34"/>
    <w:qFormat/>
    <w:rsid w:val="00B35F57"/>
    <w:pPr>
      <w:ind w:left="720"/>
      <w:contextualSpacing/>
    </w:pPr>
  </w:style>
  <w:style w:type="paragraph" w:styleId="berarbeitung">
    <w:name w:val="Revision"/>
    <w:hidden/>
    <w:uiPriority w:val="99"/>
    <w:semiHidden/>
    <w:rsid w:val="00C51858"/>
    <w:rPr>
      <w:rFonts w:eastAsia="Times New Roman"/>
      <w:lang w:val="en-GB"/>
    </w:rPr>
  </w:style>
  <w:style w:type="table" w:styleId="Tabellenraster">
    <w:name w:val="Table Grid"/>
    <w:basedOn w:val="NormaleTabelle"/>
    <w:rsid w:val="0057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44497D"/>
    <w:rPr>
      <w:rFonts w:eastAsia="Times New Roman"/>
      <w:lang w:val="en-GB"/>
    </w:rPr>
  </w:style>
  <w:style w:type="paragraph" w:customStyle="1" w:styleId="RequirementsTable">
    <w:name w:val="Requirements Table"/>
    <w:basedOn w:val="Listenabsatz"/>
    <w:next w:val="Standard"/>
    <w:link w:val="RequirementsTableChar"/>
    <w:uiPriority w:val="1"/>
    <w:qFormat/>
    <w:rsid w:val="0044497D"/>
    <w:pPr>
      <w:numPr>
        <w:numId w:val="34"/>
      </w:numPr>
      <w:overflowPunct/>
      <w:autoSpaceDE/>
      <w:autoSpaceDN/>
      <w:adjustRightInd/>
      <w:spacing w:after="120"/>
      <w:textAlignment w:val="auto"/>
    </w:pPr>
    <w:rPr>
      <w:rFonts w:eastAsia="Arial Unicode MS"/>
      <w:sz w:val="22"/>
      <w:lang w:val="en-US"/>
    </w:rPr>
  </w:style>
  <w:style w:type="character" w:customStyle="1" w:styleId="RequirementsTableChar">
    <w:name w:val="Requirements Table Char"/>
    <w:link w:val="RequirementsTable"/>
    <w:uiPriority w:val="1"/>
    <w:rsid w:val="0044497D"/>
    <w:rPr>
      <w:rFonts w:eastAsia="Arial Unicode MS"/>
      <w:sz w:val="22"/>
      <w:lang w:val="en-US"/>
    </w:rPr>
  </w:style>
  <w:style w:type="paragraph" w:styleId="StandardWeb">
    <w:name w:val="Normal (Web)"/>
    <w:basedOn w:val="Standard"/>
    <w:uiPriority w:val="99"/>
    <w:unhideWhenUsed/>
    <w:rsid w:val="0044497D"/>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096046">
      <w:bodyDiv w:val="1"/>
      <w:marLeft w:val="0"/>
      <w:marRight w:val="0"/>
      <w:marTop w:val="0"/>
      <w:marBottom w:val="0"/>
      <w:divBdr>
        <w:top w:val="none" w:sz="0" w:space="0" w:color="auto"/>
        <w:left w:val="none" w:sz="0" w:space="0" w:color="auto"/>
        <w:bottom w:val="none" w:sz="0" w:space="0" w:color="auto"/>
        <w:right w:val="none" w:sz="0" w:space="0" w:color="auto"/>
      </w:divBdr>
    </w:div>
    <w:div w:id="93710437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F931911CCFA4249B735FD1724645C77" ma:contentTypeVersion="16" ma:contentTypeDescription="Create a new document." ma:contentTypeScope="" ma:versionID="76eb3ebb024739f12bcd04973b8fe57e">
  <xsd:schema xmlns:xsd="http://www.w3.org/2001/XMLSchema" xmlns:xs="http://www.w3.org/2001/XMLSchema" xmlns:p="http://schemas.microsoft.com/office/2006/metadata/properties" xmlns:ns2="71c5aaf6-e6ce-465b-b873-5148d2a4c105" xmlns:ns3="e5daed3d-41bc-48f9-a02d-86a1b8ebe312" xmlns:ns4="6ad93fe4-54cb-41bd-b173-721ea325fbca" targetNamespace="http://schemas.microsoft.com/office/2006/metadata/properties" ma:root="true" ma:fieldsID="6e6a475a78ed987d171095669b6314bc" ns2:_="" ns3:_="" ns4:_="">
    <xsd:import namespace="71c5aaf6-e6ce-465b-b873-5148d2a4c105"/>
    <xsd:import namespace="e5daed3d-41bc-48f9-a02d-86a1b8ebe312"/>
    <xsd:import namespace="6ad93fe4-54cb-41bd-b173-721ea325fbc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DateTaken" minOccurs="0"/>
                <xsd:element ref="ns3:_Flow_SignoffStatus"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6" nillable="true" ma:displayName="Taxonomy Catch All Column" ma:hidden="true" ma:list="{c79b38b8-aa75-41a1-85b6-4fde0a359022}" ma:internalName="TaxCatchAll" ma:showField="CatchAllData" ma:web="6ad93fe4-54cb-41bd-b173-721ea325fb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daed3d-41bc-48f9-a02d-86a1b8ebe31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3fe4-54cb-41bd-b173-721ea325fbc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e5daed3d-41bc-48f9-a02d-86a1b8ebe312" xsi:nil="true"/>
    <HideFromDelve xmlns="71c5aaf6-e6ce-465b-b873-5148d2a4c105">false</HideFromDelve>
    <lcf76f155ced4ddcb4097134ff3c332f xmlns="e5daed3d-41bc-48f9-a02d-86a1b8ebe312">
      <Terms xmlns="http://schemas.microsoft.com/office/infopath/2007/PartnerControls"/>
    </lcf76f155ced4ddcb4097134ff3c332f>
    <_dlc_DocId xmlns="71c5aaf6-e6ce-465b-b873-5148d2a4c105">PNI5PLUI3TNT-675752539-7995</_dlc_DocId>
    <_dlc_DocIdUrl xmlns="71c5aaf6-e6ce-465b-b873-5148d2a4c105">
      <Url>https://nokia.sharepoint.com/sites/eu-sns-6g-flagship/_layouts/15/DocIdRedir.aspx?ID=PNI5PLUI3TNT-675752539-7995</Url>
      <Description>PNI5PLUI3TNT-675752539-7995</Description>
    </_dlc_DocIdUrl>
  </documentManagement>
</p:properties>
</file>

<file path=customXml/itemProps1.xml><?xml version="1.0" encoding="utf-8"?>
<ds:datastoreItem xmlns:ds="http://schemas.openxmlformats.org/officeDocument/2006/customXml" ds:itemID="{1DA55C79-635D-45E9-A2AA-E3BED86E2D23}">
  <ds:schemaRefs>
    <ds:schemaRef ds:uri="Microsoft.SharePoint.Taxonomy.ContentTypeSync"/>
  </ds:schemaRefs>
</ds:datastoreItem>
</file>

<file path=customXml/itemProps2.xml><?xml version="1.0" encoding="utf-8"?>
<ds:datastoreItem xmlns:ds="http://schemas.openxmlformats.org/officeDocument/2006/customXml" ds:itemID="{831447BC-D393-4094-9FD3-FAFF1482AD5A}">
  <ds:schemaRefs>
    <ds:schemaRef ds:uri="http://schemas.microsoft.com/sharepoint/events"/>
  </ds:schemaRefs>
</ds:datastoreItem>
</file>

<file path=customXml/itemProps3.xml><?xml version="1.0" encoding="utf-8"?>
<ds:datastoreItem xmlns:ds="http://schemas.openxmlformats.org/officeDocument/2006/customXml" ds:itemID="{361ADF96-F81E-410F-8F8C-2B295415D8A6}">
  <ds:schemaRefs>
    <ds:schemaRef ds:uri="http://schemas.microsoft.com/sharepoint/v3/contenttype/forms"/>
  </ds:schemaRefs>
</ds:datastoreItem>
</file>

<file path=customXml/itemProps4.xml><?xml version="1.0" encoding="utf-8"?>
<ds:datastoreItem xmlns:ds="http://schemas.openxmlformats.org/officeDocument/2006/customXml" ds:itemID="{8F2B6894-9162-40C3-B879-A4491CB6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5daed3d-41bc-48f9-a02d-86a1b8ebe312"/>
    <ds:schemaRef ds:uri="6ad93fe4-54cb-41bd-b173-721ea325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E19D37-A679-495F-9FF0-30541EEDA7A7}">
  <ds:schemaRefs>
    <ds:schemaRef ds:uri="http://schemas.microsoft.com/office/2006/metadata/properties"/>
    <ds:schemaRef ds:uri="http://schemas.microsoft.com/office/infopath/2007/PartnerControls"/>
    <ds:schemaRef ds:uri="71c5aaf6-e6ce-465b-b873-5148d2a4c105"/>
    <ds:schemaRef ds:uri="e5daed3d-41bc-48f9-a02d-86a1b8ebe312"/>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3938</Words>
  <Characters>24815</Characters>
  <Application>Microsoft Office Word</Application>
  <DocSecurity>0</DocSecurity>
  <Lines>206</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28696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Bahr (Siemens)</cp:lastModifiedBy>
  <cp:revision>3</cp:revision>
  <dcterms:created xsi:type="dcterms:W3CDTF">2025-02-07T21:54:00Z</dcterms:created>
  <dcterms:modified xsi:type="dcterms:W3CDTF">2025-02-07T22:07:00Z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0x010100DF931911CCFA4249B735FD1724645C77</vt:lpwstr>
  </property>
  <property fmtid="{D5CDD505-2E9C-101B-9397-08002B2CF9AE}" pid="3" name="_dlc_DocIdItemGuid">
    <vt:lpwstr>ebf1d835-8839-43d2-ad69-3b60a0a0b367</vt:lpwstr>
  </property>
  <property fmtid="{D5CDD505-2E9C-101B-9397-08002B2CF9AE}" pid="4" name="MediaServiceImageTags">
    <vt:lpwstr/>
  </property>
</Properties>
</file>